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2F2" w:rsidRDefault="00E632F2">
      <w:pPr>
        <w:rPr>
          <w:lang w:val="en-US"/>
        </w:rPr>
      </w:pPr>
      <w:r w:rsidRPr="00E632F2">
        <w:rPr>
          <w:lang w:val="en-US"/>
        </w:rPr>
        <w:t>EDI 2014 General media release</w:t>
      </w:r>
      <w:r w:rsidR="00B977FB">
        <w:rPr>
          <w:lang w:val="en-US"/>
        </w:rPr>
        <w:t xml:space="preserve"> </w:t>
      </w:r>
      <w:r w:rsidR="0049797D" w:rsidRPr="0049797D">
        <w:rPr>
          <w:lang w:val="en-US"/>
        </w:rPr>
        <w:drawing>
          <wp:inline distT="0" distB="0" distL="0" distR="0">
            <wp:extent cx="1137875" cy="556260"/>
            <wp:effectExtent l="19050" t="0" r="5125" b="0"/>
            <wp:docPr id="2" name="Picture 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7" cstate="print">
                      <a:extLst>
                        <a:ext uri="{28A0092B-C50C-407E-A947-70E740481C1C}">
                          <a14:useLocalDpi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1139893" cy="557246"/>
                    </a:xfrm>
                    <a:prstGeom prst="rect">
                      <a:avLst/>
                    </a:prstGeom>
                    <a:noFill/>
                    <a:ln>
                      <a:noFill/>
                    </a:ln>
                    <a:extLst>
                      <a:ext uri="{909E8E84-426E-40DD-AFC4-6F175D3DCCD1}">
                        <a14:hiddenFill xmlns:p="http://schemas.openxmlformats.org/presentationml/2006/main" xmlns:a14="http://schemas.microsoft.com/office/drawing/2010/main" xmlns="" xmlns:lc="http://schemas.openxmlformats.org/drawingml/2006/lockedCanvas">
                          <a:solidFill>
                            <a:srgbClr val="FFFFFF"/>
                          </a:solidFill>
                        </a14:hiddenFill>
                      </a:ext>
                      <a:ext uri="{91240B29-F687-4F45-9708-019B960494DF}">
                        <a14:hiddenLine xmlns:p="http://schemas.openxmlformats.org/presentationml/2006/main" xmlns:a14="http://schemas.microsoft.com/office/drawing/2010/main" xmlns="" xmlns:lc="http://schemas.openxmlformats.org/drawingml/2006/lockedCanvas" w="9525">
                          <a:solidFill>
                            <a:srgbClr val="000000"/>
                          </a:solidFill>
                          <a:miter lim="800000"/>
                          <a:headEnd/>
                          <a:tailEnd/>
                        </a14:hiddenLine>
                      </a:ext>
                    </a:extLst>
                  </pic:spPr>
                </pic:pic>
              </a:graphicData>
            </a:graphic>
          </wp:inline>
        </w:drawing>
      </w:r>
      <w:r w:rsidR="0049797D">
        <w:rPr>
          <w:lang w:val="en-US"/>
        </w:rPr>
        <w:tab/>
      </w:r>
      <w:r w:rsidR="0049797D">
        <w:rPr>
          <w:lang w:val="en-US"/>
        </w:rPr>
        <w:tab/>
        <w:t>2014-09-17</w:t>
      </w:r>
    </w:p>
    <w:p w:rsidR="00B97E54" w:rsidRDefault="00B97E54">
      <w:pPr>
        <w:rPr>
          <w:lang w:val="en-US"/>
        </w:rPr>
      </w:pPr>
    </w:p>
    <w:p w:rsidR="00DC360E" w:rsidRDefault="00DC360E" w:rsidP="00A5597A">
      <w:pPr>
        <w:jc w:val="center"/>
        <w:rPr>
          <w:b/>
          <w:color w:val="FF6600"/>
          <w:sz w:val="36"/>
          <w:szCs w:val="36"/>
          <w:lang w:val="en-US"/>
        </w:rPr>
      </w:pPr>
    </w:p>
    <w:p w:rsidR="003449CE" w:rsidRPr="00A5597A" w:rsidRDefault="003449CE" w:rsidP="00A5597A">
      <w:pPr>
        <w:jc w:val="center"/>
        <w:rPr>
          <w:b/>
          <w:color w:val="FF6600"/>
          <w:sz w:val="36"/>
          <w:szCs w:val="36"/>
          <w:lang w:val="en-US"/>
        </w:rPr>
      </w:pPr>
      <w:r w:rsidRPr="00A5597A">
        <w:rPr>
          <w:b/>
          <w:color w:val="FF6600"/>
          <w:sz w:val="36"/>
          <w:szCs w:val="36"/>
          <w:lang w:val="en-US"/>
        </w:rPr>
        <w:t xml:space="preserve">European diabetes care has developed, saving 10 000 lives every year – but speedy improvement critical to meet the </w:t>
      </w:r>
      <w:r w:rsidR="00A5597A">
        <w:rPr>
          <w:b/>
          <w:color w:val="FF6600"/>
          <w:sz w:val="36"/>
          <w:szCs w:val="36"/>
          <w:lang w:val="en-US"/>
        </w:rPr>
        <w:t xml:space="preserve">      </w:t>
      </w:r>
      <w:r w:rsidRPr="00A5597A">
        <w:rPr>
          <w:b/>
          <w:color w:val="FF6600"/>
          <w:sz w:val="36"/>
          <w:szCs w:val="36"/>
          <w:lang w:val="en-US"/>
        </w:rPr>
        <w:t>growth of diabetes, shows new EU comparison</w:t>
      </w:r>
    </w:p>
    <w:p w:rsidR="00B55B6F" w:rsidRDefault="00B55B6F" w:rsidP="00A5597A">
      <w:pPr>
        <w:jc w:val="center"/>
        <w:rPr>
          <w:b/>
          <w:color w:val="FF6600"/>
          <w:sz w:val="36"/>
          <w:szCs w:val="36"/>
          <w:lang w:val="en-US"/>
        </w:rPr>
      </w:pPr>
      <w:r w:rsidRPr="00A5597A">
        <w:rPr>
          <w:b/>
          <w:color w:val="FF6600"/>
          <w:sz w:val="36"/>
          <w:szCs w:val="36"/>
          <w:lang w:val="en-US"/>
        </w:rPr>
        <w:t xml:space="preserve">The Euro Diabetes Index </w:t>
      </w:r>
      <w:r w:rsidR="0008267B" w:rsidRPr="00A5597A">
        <w:rPr>
          <w:b/>
          <w:color w:val="FF6600"/>
          <w:sz w:val="36"/>
          <w:szCs w:val="36"/>
          <w:lang w:val="en-US"/>
        </w:rPr>
        <w:t>forms best practice check-list</w:t>
      </w:r>
    </w:p>
    <w:p w:rsidR="00DC360E" w:rsidRDefault="00DC360E" w:rsidP="00E639DE">
      <w:pPr>
        <w:rPr>
          <w:b/>
          <w:color w:val="000000" w:themeColor="text1"/>
          <w:szCs w:val="28"/>
          <w:lang w:val="en-US"/>
        </w:rPr>
      </w:pPr>
    </w:p>
    <w:p w:rsidR="00E639DE" w:rsidRPr="00B72B9A" w:rsidRDefault="00E639DE" w:rsidP="00E639DE">
      <w:pPr>
        <w:rPr>
          <w:b/>
          <w:color w:val="000000" w:themeColor="text1"/>
          <w:szCs w:val="28"/>
          <w:lang w:val="en-US"/>
        </w:rPr>
      </w:pPr>
      <w:r w:rsidRPr="00B72B9A">
        <w:rPr>
          <w:b/>
          <w:color w:val="000000" w:themeColor="text1"/>
          <w:szCs w:val="28"/>
          <w:lang w:val="en-US"/>
        </w:rPr>
        <w:t xml:space="preserve">(Vienna September 17, 2014) Diabetes care in Europe makes progress, </w:t>
      </w:r>
      <w:r w:rsidR="00A64B80" w:rsidRPr="00B72B9A">
        <w:rPr>
          <w:b/>
          <w:color w:val="000000" w:themeColor="text1"/>
          <w:szCs w:val="28"/>
          <w:lang w:val="en-US"/>
        </w:rPr>
        <w:t xml:space="preserve">as shown by a </w:t>
      </w:r>
      <w:r w:rsidRPr="00B72B9A">
        <w:rPr>
          <w:b/>
          <w:color w:val="000000" w:themeColor="text1"/>
          <w:szCs w:val="28"/>
          <w:lang w:val="en-US"/>
        </w:rPr>
        <w:t>European comparison of diabetes prevention and treatment presented today during the 50</w:t>
      </w:r>
      <w:r w:rsidRPr="00B72B9A">
        <w:rPr>
          <w:b/>
          <w:color w:val="000000" w:themeColor="text1"/>
          <w:szCs w:val="28"/>
          <w:vertAlign w:val="superscript"/>
          <w:lang w:val="en-US"/>
        </w:rPr>
        <w:t>th</w:t>
      </w:r>
      <w:r w:rsidRPr="00B72B9A">
        <w:rPr>
          <w:b/>
          <w:color w:val="000000" w:themeColor="text1"/>
          <w:szCs w:val="28"/>
          <w:lang w:val="en-US"/>
        </w:rPr>
        <w:t xml:space="preserve"> Congress of the European Association for the Study of Diabetes (EASD) in Vienna. Since 2006</w:t>
      </w:r>
      <w:r w:rsidR="00A64B80" w:rsidRPr="00B72B9A">
        <w:rPr>
          <w:b/>
          <w:color w:val="000000" w:themeColor="text1"/>
          <w:szCs w:val="28"/>
          <w:lang w:val="en-US"/>
        </w:rPr>
        <w:t>,</w:t>
      </w:r>
      <w:r w:rsidRPr="00B72B9A">
        <w:rPr>
          <w:b/>
          <w:color w:val="000000" w:themeColor="text1"/>
          <w:szCs w:val="28"/>
          <w:lang w:val="en-US"/>
        </w:rPr>
        <w:t xml:space="preserve"> the combination of healthier lifestyle, better and broader patient education, better trained physicians and improved access to treatment and devices has reduced the number of deaths in Europe due to diabetes by 10 000 a year (plus an even larger reduction of deaths from diabetes-related heart disease).  </w:t>
      </w:r>
    </w:p>
    <w:p w:rsidR="00E639DE" w:rsidRPr="00B72B9A" w:rsidRDefault="00E639DE" w:rsidP="00E639DE">
      <w:pPr>
        <w:rPr>
          <w:b/>
          <w:color w:val="000000" w:themeColor="text1"/>
          <w:sz w:val="28"/>
          <w:szCs w:val="28"/>
          <w:lang w:val="en-US"/>
        </w:rPr>
      </w:pPr>
      <w:r w:rsidRPr="00B72B9A">
        <w:rPr>
          <w:b/>
          <w:color w:val="000000" w:themeColor="text1"/>
          <w:szCs w:val="28"/>
          <w:lang w:val="en-US"/>
        </w:rPr>
        <w:t xml:space="preserve">But as more and more people </w:t>
      </w:r>
      <w:r w:rsidR="00A64B80" w:rsidRPr="00B72B9A">
        <w:rPr>
          <w:b/>
          <w:color w:val="000000" w:themeColor="text1"/>
          <w:szCs w:val="28"/>
          <w:lang w:val="en-US"/>
        </w:rPr>
        <w:t xml:space="preserve">are becoming </w:t>
      </w:r>
      <w:r w:rsidRPr="00B72B9A">
        <w:rPr>
          <w:b/>
          <w:color w:val="000000" w:themeColor="text1"/>
          <w:szCs w:val="28"/>
          <w:lang w:val="en-US"/>
        </w:rPr>
        <w:t>d</w:t>
      </w:r>
      <w:r w:rsidR="00A64B80" w:rsidRPr="00B72B9A">
        <w:rPr>
          <w:b/>
          <w:color w:val="000000" w:themeColor="text1"/>
          <w:szCs w:val="28"/>
          <w:lang w:val="en-US"/>
        </w:rPr>
        <w:t>iagnosed with diabetes</w:t>
      </w:r>
      <w:r w:rsidRPr="00B72B9A">
        <w:rPr>
          <w:b/>
          <w:color w:val="000000" w:themeColor="text1"/>
          <w:szCs w:val="28"/>
          <w:lang w:val="en-US"/>
        </w:rPr>
        <w:t xml:space="preserve">, diabetes care must become much more efficient. </w:t>
      </w:r>
      <w:r w:rsidR="00565595" w:rsidRPr="00B72B9A">
        <w:rPr>
          <w:b/>
          <w:color w:val="000000" w:themeColor="text1"/>
          <w:szCs w:val="28"/>
          <w:lang w:val="en-US"/>
        </w:rPr>
        <w:t xml:space="preserve">National diabetes care should move towards a pan-European best practice, the main components outlined by the study. </w:t>
      </w:r>
      <w:r w:rsidRPr="00B72B9A">
        <w:rPr>
          <w:b/>
          <w:color w:val="000000" w:themeColor="text1"/>
          <w:szCs w:val="28"/>
          <w:lang w:val="en-US"/>
        </w:rPr>
        <w:t xml:space="preserve">This is the main message from the Euro Diabetes Index 2014, published today by the Sweden-based research </w:t>
      </w:r>
      <w:proofErr w:type="spellStart"/>
      <w:r w:rsidRPr="00B72B9A">
        <w:rPr>
          <w:b/>
          <w:color w:val="000000" w:themeColor="text1"/>
          <w:szCs w:val="28"/>
          <w:lang w:val="en-US"/>
        </w:rPr>
        <w:t>organisation</w:t>
      </w:r>
      <w:proofErr w:type="spellEnd"/>
      <w:r w:rsidRPr="00B72B9A">
        <w:rPr>
          <w:b/>
          <w:color w:val="000000" w:themeColor="text1"/>
          <w:szCs w:val="28"/>
          <w:lang w:val="en-US"/>
        </w:rPr>
        <w:t xml:space="preserve"> Health Consumer Powerhouse (HCP). </w:t>
      </w:r>
    </w:p>
    <w:p w:rsidR="00D9681E" w:rsidRPr="00710511" w:rsidRDefault="00D9681E" w:rsidP="00E639DE">
      <w:pPr>
        <w:rPr>
          <w:b/>
          <w:sz w:val="28"/>
          <w:szCs w:val="28"/>
          <w:lang w:val="en-US"/>
        </w:rPr>
      </w:pPr>
    </w:p>
    <w:p w:rsidR="00E60AE3" w:rsidRPr="00A64B80" w:rsidRDefault="00E60AE3" w:rsidP="00B97E54">
      <w:pPr>
        <w:pStyle w:val="Default"/>
        <w:spacing w:line="360" w:lineRule="auto"/>
        <w:rPr>
          <w:rFonts w:ascii="Times New Roman" w:hAnsi="Times New Roman" w:cs="Times New Roman"/>
          <w:b/>
          <w:color w:val="auto"/>
          <w:szCs w:val="28"/>
          <w:lang w:val="en-US"/>
        </w:rPr>
      </w:pPr>
      <w:r w:rsidRPr="00A64B80">
        <w:rPr>
          <w:rFonts w:ascii="Times New Roman" w:hAnsi="Times New Roman" w:cs="Times New Roman"/>
          <w:b/>
          <w:color w:val="auto"/>
          <w:szCs w:val="28"/>
          <w:lang w:val="en-US"/>
        </w:rPr>
        <w:t xml:space="preserve">The Euro </w:t>
      </w:r>
      <w:r w:rsidR="00D9681E" w:rsidRPr="00A64B80">
        <w:rPr>
          <w:rFonts w:ascii="Times New Roman" w:hAnsi="Times New Roman" w:cs="Times New Roman"/>
          <w:b/>
          <w:color w:val="auto"/>
          <w:szCs w:val="28"/>
          <w:lang w:val="en-US"/>
        </w:rPr>
        <w:t xml:space="preserve">Diabetes </w:t>
      </w:r>
      <w:r w:rsidRPr="00A64B80">
        <w:rPr>
          <w:rFonts w:ascii="Times New Roman" w:hAnsi="Times New Roman" w:cs="Times New Roman"/>
          <w:b/>
          <w:color w:val="auto"/>
          <w:szCs w:val="28"/>
          <w:lang w:val="en-US"/>
        </w:rPr>
        <w:t>Index outcomes in short</w:t>
      </w:r>
    </w:p>
    <w:p w:rsidR="00964BAB" w:rsidRDefault="00964BAB" w:rsidP="00710511">
      <w:pPr>
        <w:spacing w:line="276" w:lineRule="auto"/>
        <w:rPr>
          <w:szCs w:val="24"/>
          <w:lang w:val="en-GB"/>
        </w:rPr>
      </w:pPr>
      <w:r>
        <w:rPr>
          <w:szCs w:val="24"/>
          <w:lang w:val="en-GB"/>
        </w:rPr>
        <w:t xml:space="preserve">The Index – a follow-up of the 2008 Euro Diabetes Index – covers the following areas, using 28 indictors: Prevention, Case finding, Range and reach of services, Access to treatment/care, Procedures and Outcomes. </w:t>
      </w:r>
    </w:p>
    <w:p w:rsidR="00964BAB" w:rsidRDefault="00964BAB" w:rsidP="00710511">
      <w:pPr>
        <w:spacing w:line="276" w:lineRule="auto"/>
        <w:rPr>
          <w:b/>
          <w:i/>
          <w:szCs w:val="24"/>
          <w:lang w:val="en-GB"/>
        </w:rPr>
      </w:pPr>
      <w:r>
        <w:rPr>
          <w:szCs w:val="24"/>
          <w:lang w:val="en-GB"/>
        </w:rPr>
        <w:t xml:space="preserve">The 30 countries </w:t>
      </w:r>
      <w:r w:rsidR="00FD15D9">
        <w:rPr>
          <w:szCs w:val="24"/>
          <w:lang w:val="en-GB"/>
        </w:rPr>
        <w:t xml:space="preserve">(EU 28 plus Norway and Switzerland) </w:t>
      </w:r>
      <w:r>
        <w:rPr>
          <w:szCs w:val="24"/>
          <w:lang w:val="en-GB"/>
        </w:rPr>
        <w:t>are ranked according to how well they meet the indicator requirements. Sweden comes out top with 936 of a maximum 1000 points, followed by the Netherlands (922), Denmark (863)</w:t>
      </w:r>
      <w:r w:rsidR="00FD15D9">
        <w:rPr>
          <w:szCs w:val="24"/>
          <w:lang w:val="en-GB"/>
        </w:rPr>
        <w:t>, UK (812) and Switzerland (799).</w:t>
      </w:r>
    </w:p>
    <w:p w:rsidR="00E60AE3" w:rsidRPr="00B72B9A" w:rsidRDefault="00A64B80" w:rsidP="00710511">
      <w:pPr>
        <w:pStyle w:val="Default"/>
        <w:spacing w:line="276" w:lineRule="auto"/>
        <w:rPr>
          <w:rFonts w:ascii="Times New Roman" w:hAnsi="Times New Roman" w:cs="Times New Roman"/>
          <w:color w:val="000000" w:themeColor="text1"/>
          <w:lang w:val="en-GB"/>
        </w:rPr>
      </w:pPr>
      <w:r w:rsidRPr="00B72B9A">
        <w:rPr>
          <w:rFonts w:ascii="Times New Roman" w:hAnsi="Times New Roman" w:cs="Times New Roman"/>
          <w:color w:val="000000" w:themeColor="text1"/>
          <w:lang w:val="en-GB"/>
        </w:rPr>
        <w:t>T</w:t>
      </w:r>
      <w:r w:rsidR="00964BAB" w:rsidRPr="00B72B9A">
        <w:rPr>
          <w:rFonts w:ascii="Times New Roman" w:hAnsi="Times New Roman" w:cs="Times New Roman"/>
          <w:color w:val="000000" w:themeColor="text1"/>
          <w:lang w:val="en-GB"/>
        </w:rPr>
        <w:t>he ranking</w:t>
      </w:r>
      <w:r w:rsidRPr="00B72B9A">
        <w:rPr>
          <w:rFonts w:ascii="Times New Roman" w:hAnsi="Times New Roman" w:cs="Times New Roman"/>
          <w:color w:val="000000" w:themeColor="text1"/>
          <w:lang w:val="en-GB"/>
        </w:rPr>
        <w:t xml:space="preserve"> of all 30 countries is in t</w:t>
      </w:r>
      <w:r w:rsidR="00FD15D9">
        <w:rPr>
          <w:rFonts w:ascii="Times New Roman" w:hAnsi="Times New Roman" w:cs="Times New Roman"/>
          <w:color w:val="000000" w:themeColor="text1"/>
          <w:lang w:val="en-GB"/>
        </w:rPr>
        <w:t>he g</w:t>
      </w:r>
      <w:r w:rsidRPr="00B72B9A">
        <w:rPr>
          <w:rFonts w:ascii="Times New Roman" w:hAnsi="Times New Roman" w:cs="Times New Roman"/>
          <w:color w:val="000000" w:themeColor="text1"/>
          <w:lang w:val="en-GB"/>
        </w:rPr>
        <w:t>raph below</w:t>
      </w:r>
      <w:r w:rsidR="00964BAB" w:rsidRPr="00B72B9A">
        <w:rPr>
          <w:rFonts w:ascii="Times New Roman" w:hAnsi="Times New Roman" w:cs="Times New Roman"/>
          <w:color w:val="000000" w:themeColor="text1"/>
          <w:lang w:val="en-GB"/>
        </w:rPr>
        <w:t>:</w:t>
      </w:r>
    </w:p>
    <w:p w:rsidR="00E60AE3" w:rsidRDefault="00E60AE3" w:rsidP="00B97E54">
      <w:pPr>
        <w:pStyle w:val="Default"/>
        <w:spacing w:line="360" w:lineRule="auto"/>
        <w:rPr>
          <w:rFonts w:ascii="Times New Roman" w:hAnsi="Times New Roman" w:cs="Times New Roman"/>
          <w:color w:val="auto"/>
          <w:lang w:val="en-US"/>
        </w:rPr>
      </w:pPr>
      <w:r>
        <w:rPr>
          <w:noProof/>
          <w:lang w:eastAsia="sv-SE"/>
        </w:rPr>
        <w:lastRenderedPageBreak/>
        <w:drawing>
          <wp:inline distT="0" distB="0" distL="0" distR="0">
            <wp:extent cx="5757545" cy="4961255"/>
            <wp:effectExtent l="1905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8" cstate="print"/>
                    <a:srcRect/>
                    <a:stretch>
                      <a:fillRect/>
                    </a:stretch>
                  </pic:blipFill>
                  <pic:spPr bwMode="auto">
                    <a:xfrm>
                      <a:off x="0" y="0"/>
                      <a:ext cx="5757545" cy="4961255"/>
                    </a:xfrm>
                    <a:prstGeom prst="rect">
                      <a:avLst/>
                    </a:prstGeom>
                    <a:noFill/>
                    <a:ln w="9525">
                      <a:noFill/>
                      <a:miter lim="800000"/>
                      <a:headEnd/>
                      <a:tailEnd/>
                    </a:ln>
                  </pic:spPr>
                </pic:pic>
              </a:graphicData>
            </a:graphic>
          </wp:inline>
        </w:drawing>
      </w:r>
    </w:p>
    <w:p w:rsidR="00E60AE3" w:rsidRDefault="00D9681E" w:rsidP="00EA6BB1">
      <w:pPr>
        <w:pStyle w:val="Default"/>
        <w:spacing w:after="120"/>
      </w:pPr>
      <w:r>
        <w:rPr>
          <w:rFonts w:ascii="Times New Roman" w:hAnsi="Times New Roman" w:cs="Times New Roman"/>
          <w:color w:val="auto"/>
          <w:lang w:val="en-US"/>
        </w:rPr>
        <w:t>For comments on the outcomes of each country, please study the national media release</w:t>
      </w:r>
      <w:r w:rsidR="00710511">
        <w:rPr>
          <w:rFonts w:ascii="Times New Roman" w:hAnsi="Times New Roman" w:cs="Times New Roman"/>
          <w:color w:val="auto"/>
          <w:lang w:val="en-US"/>
        </w:rPr>
        <w:t>s</w:t>
      </w:r>
      <w:r>
        <w:rPr>
          <w:rFonts w:ascii="Times New Roman" w:hAnsi="Times New Roman" w:cs="Times New Roman"/>
          <w:color w:val="auto"/>
          <w:lang w:val="en-US"/>
        </w:rPr>
        <w:t>, availabl</w:t>
      </w:r>
      <w:r w:rsidRPr="00B72B9A">
        <w:rPr>
          <w:rFonts w:ascii="Times New Roman" w:hAnsi="Times New Roman" w:cs="Times New Roman"/>
          <w:color w:val="000000" w:themeColor="text1"/>
          <w:lang w:val="en-US"/>
        </w:rPr>
        <w:t xml:space="preserve">e </w:t>
      </w:r>
      <w:r w:rsidR="00EA6BB1" w:rsidRPr="00B72B9A">
        <w:rPr>
          <w:rFonts w:ascii="Times New Roman" w:hAnsi="Times New Roman" w:cs="Times New Roman"/>
          <w:color w:val="000000" w:themeColor="text1"/>
          <w:lang w:val="en-US"/>
        </w:rPr>
        <w:t>on</w:t>
      </w:r>
      <w:r w:rsidRPr="00B72B9A">
        <w:rPr>
          <w:rFonts w:ascii="Times New Roman" w:hAnsi="Times New Roman" w:cs="Times New Roman"/>
          <w:color w:val="000000" w:themeColor="text1"/>
          <w:lang w:val="en-US"/>
        </w:rPr>
        <w:t xml:space="preserve"> </w:t>
      </w:r>
      <w:hyperlink r:id="rId9" w:history="1">
        <w:r w:rsidR="00EA6BB1" w:rsidRPr="005727BB">
          <w:rPr>
            <w:rStyle w:val="Hyperlink"/>
            <w:rFonts w:ascii="Times New Roman" w:hAnsi="Times New Roman" w:cs="Times New Roman"/>
            <w:lang w:val="en-US"/>
          </w:rPr>
          <w:t>www.healthpowerhouse.com</w:t>
        </w:r>
      </w:hyperlink>
    </w:p>
    <w:p w:rsidR="00DC360E" w:rsidRDefault="00DC360E" w:rsidP="00EA6BB1">
      <w:pPr>
        <w:pStyle w:val="Default"/>
        <w:spacing w:after="120"/>
        <w:rPr>
          <w:rFonts w:ascii="Times New Roman" w:hAnsi="Times New Roman" w:cs="Times New Roman"/>
          <w:color w:val="auto"/>
          <w:lang w:val="en-US"/>
        </w:rPr>
      </w:pPr>
    </w:p>
    <w:p w:rsidR="00710511" w:rsidRPr="00A64B80" w:rsidRDefault="00710511" w:rsidP="00710511">
      <w:pPr>
        <w:pStyle w:val="Default"/>
        <w:spacing w:line="276" w:lineRule="auto"/>
        <w:rPr>
          <w:rFonts w:ascii="Times New Roman" w:hAnsi="Times New Roman" w:cs="Times New Roman"/>
          <w:b/>
          <w:bCs/>
          <w:color w:val="auto"/>
          <w:szCs w:val="28"/>
          <w:lang w:val="en-US"/>
        </w:rPr>
      </w:pPr>
      <w:r w:rsidRPr="00A64B80">
        <w:rPr>
          <w:rFonts w:ascii="Times New Roman" w:hAnsi="Times New Roman" w:cs="Times New Roman"/>
          <w:b/>
          <w:bCs/>
          <w:color w:val="auto"/>
          <w:szCs w:val="28"/>
          <w:lang w:val="en-US"/>
        </w:rPr>
        <w:t>What are the key recommendations for improved European diabetes care?</w:t>
      </w:r>
    </w:p>
    <w:p w:rsidR="00710511" w:rsidRPr="00B72B9A" w:rsidRDefault="00710511" w:rsidP="00710511">
      <w:pPr>
        <w:spacing w:line="276" w:lineRule="auto"/>
        <w:rPr>
          <w:rFonts w:cs="Times New Roman"/>
          <w:color w:val="000000" w:themeColor="text1"/>
          <w:szCs w:val="24"/>
          <w:lang w:val="en-US"/>
        </w:rPr>
      </w:pPr>
      <w:r w:rsidRPr="00B72B9A">
        <w:rPr>
          <w:rFonts w:cs="Times New Roman"/>
          <w:color w:val="000000" w:themeColor="text1"/>
          <w:szCs w:val="24"/>
          <w:lang w:val="en-US"/>
        </w:rPr>
        <w:t>The 2014 Euro Diabetes Index points to pillars for a potential European best practice in diabetes prevention and care:</w:t>
      </w:r>
    </w:p>
    <w:p w:rsidR="00710511" w:rsidRPr="00B72B9A" w:rsidRDefault="00710511" w:rsidP="00A64B80">
      <w:pPr>
        <w:pStyle w:val="ListParagraph"/>
        <w:numPr>
          <w:ilvl w:val="0"/>
          <w:numId w:val="1"/>
        </w:numPr>
        <w:ind w:left="714" w:hanging="357"/>
        <w:contextualSpacing w:val="0"/>
        <w:rPr>
          <w:b/>
          <w:color w:val="000000" w:themeColor="text1"/>
          <w:szCs w:val="24"/>
          <w:lang w:val="en-US"/>
        </w:rPr>
      </w:pPr>
      <w:r w:rsidRPr="00B72B9A">
        <w:rPr>
          <w:b/>
          <w:color w:val="000000" w:themeColor="text1"/>
          <w:szCs w:val="24"/>
          <w:lang w:val="en-US"/>
        </w:rPr>
        <w:t>Lack of regular exercise and inappropriate nutrition should be addressed, as they cause obesity – a major diabetes type 2 risk factor</w:t>
      </w:r>
    </w:p>
    <w:p w:rsidR="00710511" w:rsidRPr="00B72B9A" w:rsidRDefault="00710511" w:rsidP="00A64B80">
      <w:pPr>
        <w:pStyle w:val="ListParagraph"/>
        <w:numPr>
          <w:ilvl w:val="0"/>
          <w:numId w:val="1"/>
        </w:numPr>
        <w:ind w:left="714" w:hanging="357"/>
        <w:contextualSpacing w:val="0"/>
        <w:rPr>
          <w:b/>
          <w:color w:val="000000" w:themeColor="text1"/>
          <w:szCs w:val="24"/>
          <w:lang w:val="en-US"/>
        </w:rPr>
      </w:pPr>
      <w:r w:rsidRPr="00B72B9A">
        <w:rPr>
          <w:b/>
          <w:color w:val="000000" w:themeColor="text1"/>
          <w:szCs w:val="24"/>
          <w:lang w:val="en-US"/>
        </w:rPr>
        <w:t>National diabetes registries – exist today in no more than seven of 30 compared countries</w:t>
      </w:r>
    </w:p>
    <w:p w:rsidR="00710511" w:rsidRPr="00B72B9A" w:rsidRDefault="00710511" w:rsidP="00A64B80">
      <w:pPr>
        <w:pStyle w:val="ListParagraph"/>
        <w:numPr>
          <w:ilvl w:val="1"/>
          <w:numId w:val="1"/>
        </w:numPr>
        <w:contextualSpacing w:val="0"/>
        <w:rPr>
          <w:b/>
          <w:color w:val="000000" w:themeColor="text1"/>
          <w:szCs w:val="24"/>
          <w:lang w:val="en-US"/>
        </w:rPr>
      </w:pPr>
      <w:r w:rsidRPr="00B72B9A">
        <w:rPr>
          <w:b/>
          <w:color w:val="000000" w:themeColor="text1"/>
          <w:szCs w:val="24"/>
          <w:lang w:val="en-US"/>
        </w:rPr>
        <w:t>Transparency must improve, making diabetes care data easier to access and compare</w:t>
      </w:r>
    </w:p>
    <w:p w:rsidR="00710511" w:rsidRPr="00B72B9A" w:rsidRDefault="00710511" w:rsidP="00A64B80">
      <w:pPr>
        <w:pStyle w:val="ListParagraph"/>
        <w:numPr>
          <w:ilvl w:val="0"/>
          <w:numId w:val="1"/>
        </w:numPr>
        <w:ind w:left="714" w:hanging="357"/>
        <w:contextualSpacing w:val="0"/>
        <w:rPr>
          <w:b/>
          <w:color w:val="000000" w:themeColor="text1"/>
          <w:szCs w:val="24"/>
          <w:lang w:val="en-US"/>
        </w:rPr>
      </w:pPr>
      <w:r w:rsidRPr="00B72B9A">
        <w:rPr>
          <w:b/>
          <w:color w:val="000000" w:themeColor="text1"/>
          <w:szCs w:val="24"/>
          <w:lang w:val="en-US"/>
        </w:rPr>
        <w:t>Systematic screening among high-risk groups must become reality to detect undiagnosed cases – today such screening hardly exists in many countries</w:t>
      </w:r>
    </w:p>
    <w:p w:rsidR="00710511" w:rsidRPr="00B72B9A" w:rsidRDefault="00710511" w:rsidP="00A64B80">
      <w:pPr>
        <w:pStyle w:val="ListParagraph"/>
        <w:numPr>
          <w:ilvl w:val="0"/>
          <w:numId w:val="1"/>
        </w:numPr>
        <w:ind w:left="714" w:hanging="357"/>
        <w:contextualSpacing w:val="0"/>
        <w:rPr>
          <w:b/>
          <w:color w:val="000000" w:themeColor="text1"/>
          <w:szCs w:val="24"/>
          <w:lang w:val="en-US"/>
        </w:rPr>
      </w:pPr>
      <w:r w:rsidRPr="00B72B9A">
        <w:rPr>
          <w:b/>
          <w:color w:val="000000" w:themeColor="text1"/>
          <w:szCs w:val="24"/>
          <w:lang w:val="en-US"/>
        </w:rPr>
        <w:t xml:space="preserve">Medication and other kinds of self-management devices must be sufficiently deployed </w:t>
      </w:r>
      <w:r w:rsidR="00A64B80" w:rsidRPr="00B72B9A">
        <w:rPr>
          <w:b/>
          <w:color w:val="000000" w:themeColor="text1"/>
          <w:szCs w:val="24"/>
          <w:lang w:val="en-US"/>
        </w:rPr>
        <w:t xml:space="preserve">and </w:t>
      </w:r>
      <w:proofErr w:type="spellStart"/>
      <w:r w:rsidR="00A64B80" w:rsidRPr="00B72B9A">
        <w:rPr>
          <w:b/>
          <w:color w:val="000000" w:themeColor="text1"/>
          <w:szCs w:val="24"/>
          <w:lang w:val="en-US"/>
        </w:rPr>
        <w:t>subsidised</w:t>
      </w:r>
      <w:proofErr w:type="spellEnd"/>
    </w:p>
    <w:p w:rsidR="00710511" w:rsidRPr="00B72B9A" w:rsidRDefault="00710511" w:rsidP="00A64B80">
      <w:pPr>
        <w:pStyle w:val="ListParagraph"/>
        <w:numPr>
          <w:ilvl w:val="0"/>
          <w:numId w:val="1"/>
        </w:numPr>
        <w:ind w:left="714" w:hanging="357"/>
        <w:contextualSpacing w:val="0"/>
        <w:rPr>
          <w:b/>
          <w:color w:val="000000" w:themeColor="text1"/>
          <w:szCs w:val="24"/>
          <w:lang w:val="en-US"/>
        </w:rPr>
      </w:pPr>
      <w:r w:rsidRPr="00B72B9A">
        <w:rPr>
          <w:b/>
          <w:color w:val="000000" w:themeColor="text1"/>
          <w:szCs w:val="24"/>
          <w:lang w:val="en-US"/>
        </w:rPr>
        <w:t>Structured education for patients and relatives</w:t>
      </w:r>
    </w:p>
    <w:p w:rsidR="00710511" w:rsidRPr="00B72B9A" w:rsidRDefault="00FD15D9" w:rsidP="00A64B80">
      <w:pPr>
        <w:pStyle w:val="ListParagraph"/>
        <w:numPr>
          <w:ilvl w:val="0"/>
          <w:numId w:val="1"/>
        </w:numPr>
        <w:ind w:left="714" w:hanging="357"/>
        <w:contextualSpacing w:val="0"/>
        <w:rPr>
          <w:b/>
          <w:color w:val="000000" w:themeColor="text1"/>
          <w:szCs w:val="24"/>
          <w:lang w:val="en-US"/>
        </w:rPr>
      </w:pPr>
      <w:r>
        <w:rPr>
          <w:b/>
          <w:color w:val="000000" w:themeColor="text1"/>
          <w:szCs w:val="24"/>
          <w:lang w:val="en-US"/>
        </w:rPr>
        <w:lastRenderedPageBreak/>
        <w:t>Regular</w:t>
      </w:r>
      <w:r w:rsidR="00A64B80" w:rsidRPr="00B72B9A">
        <w:rPr>
          <w:b/>
          <w:color w:val="000000" w:themeColor="text1"/>
          <w:szCs w:val="24"/>
          <w:lang w:val="en-US"/>
        </w:rPr>
        <w:t xml:space="preserve"> check-ups for eye,</w:t>
      </w:r>
      <w:r>
        <w:rPr>
          <w:b/>
          <w:color w:val="000000" w:themeColor="text1"/>
          <w:szCs w:val="24"/>
          <w:lang w:val="en-US"/>
        </w:rPr>
        <w:t xml:space="preserve"> foot and renal complications</w:t>
      </w:r>
      <w:r w:rsidR="00A64B80" w:rsidRPr="00B72B9A">
        <w:rPr>
          <w:b/>
          <w:color w:val="000000" w:themeColor="text1"/>
          <w:szCs w:val="24"/>
          <w:lang w:val="en-US"/>
        </w:rPr>
        <w:t>.</w:t>
      </w:r>
    </w:p>
    <w:p w:rsidR="00710511" w:rsidRPr="00B87074" w:rsidRDefault="00710511" w:rsidP="00A64B80">
      <w:pPr>
        <w:pStyle w:val="ListParagraph"/>
        <w:numPr>
          <w:ilvl w:val="0"/>
          <w:numId w:val="1"/>
        </w:numPr>
        <w:ind w:left="714" w:hanging="357"/>
        <w:contextualSpacing w:val="0"/>
        <w:rPr>
          <w:b/>
          <w:szCs w:val="24"/>
          <w:lang w:val="en-US"/>
        </w:rPr>
      </w:pPr>
      <w:r w:rsidRPr="00B87074">
        <w:rPr>
          <w:b/>
          <w:szCs w:val="24"/>
          <w:lang w:val="en-US"/>
        </w:rPr>
        <w:t>The diabetes physicians (including GPs and nurses) need to be trained to understand and adopt and new technologies, to expand their proper use.</w:t>
      </w:r>
    </w:p>
    <w:p w:rsidR="00240661" w:rsidRPr="00240661" w:rsidRDefault="00240661" w:rsidP="00EA6BB1">
      <w:pPr>
        <w:pStyle w:val="ListParagraph"/>
        <w:numPr>
          <w:ilvl w:val="0"/>
          <w:numId w:val="2"/>
        </w:numPr>
        <w:contextualSpacing w:val="0"/>
        <w:rPr>
          <w:szCs w:val="24"/>
          <w:lang w:val="en-GB"/>
        </w:rPr>
      </w:pPr>
      <w:r w:rsidRPr="00240661">
        <w:rPr>
          <w:szCs w:val="24"/>
          <w:lang w:val="en-GB"/>
        </w:rPr>
        <w:t>Despite the burden posed by the disease, most countries have no established best practice for treatment. Since 2008, when the very first Euro Diabetes Index was published, there has been very slow increase</w:t>
      </w:r>
      <w:r w:rsidRPr="00240661">
        <w:rPr>
          <w:color w:val="FF0000"/>
          <w:szCs w:val="24"/>
          <w:lang w:val="en-GB"/>
        </w:rPr>
        <w:t xml:space="preserve"> </w:t>
      </w:r>
      <w:r w:rsidRPr="00240661">
        <w:rPr>
          <w:szCs w:val="24"/>
          <w:lang w:val="en-GB"/>
        </w:rPr>
        <w:t>of the number of national diabetes registries. Still, most countries cannot present data on pr</w:t>
      </w:r>
      <w:r>
        <w:rPr>
          <w:szCs w:val="24"/>
          <w:lang w:val="en-GB"/>
        </w:rPr>
        <w:t>ocedures and treatment outcomes, says Dr Beatriz Cebolla, EDI director.</w:t>
      </w:r>
    </w:p>
    <w:p w:rsidR="00240661" w:rsidRDefault="00240661" w:rsidP="00EA6BB1">
      <w:pPr>
        <w:pStyle w:val="ListParagraph"/>
        <w:numPr>
          <w:ilvl w:val="0"/>
          <w:numId w:val="2"/>
        </w:numPr>
        <w:contextualSpacing w:val="0"/>
        <w:rPr>
          <w:b/>
          <w:szCs w:val="24"/>
          <w:lang w:val="en-US"/>
        </w:rPr>
      </w:pPr>
      <w:r>
        <w:rPr>
          <w:szCs w:val="24"/>
          <w:lang w:val="en-US"/>
        </w:rPr>
        <w:t>Diabetes care forerunners such as Sweden, the Netherlands and Denmark have a strong fundament for screening, registration and follow up for diabetes cases, explains Dr. Bjornberg</w:t>
      </w:r>
      <w:r w:rsidR="00B87074">
        <w:rPr>
          <w:szCs w:val="24"/>
          <w:lang w:val="en-US"/>
        </w:rPr>
        <w:t>,</w:t>
      </w:r>
      <w:r>
        <w:rPr>
          <w:szCs w:val="24"/>
          <w:lang w:val="en-US"/>
        </w:rPr>
        <w:t xml:space="preserve"> head of HCP </w:t>
      </w:r>
      <w:r w:rsidR="00B87074">
        <w:rPr>
          <w:szCs w:val="24"/>
          <w:lang w:val="en-US"/>
        </w:rPr>
        <w:t xml:space="preserve">Index </w:t>
      </w:r>
      <w:r>
        <w:rPr>
          <w:szCs w:val="24"/>
          <w:lang w:val="en-US"/>
        </w:rPr>
        <w:t>research. Fewer people fall between chairs and risk having complications. Procedures and outcomes are well documented, with reliable data. Nothing of this is rocket science but takes tedious ever-day efforts and co-operation to put in place. At the same time, it is hard to imagine how to address the diabetes growth without such best practice methodology!</w:t>
      </w:r>
    </w:p>
    <w:p w:rsidR="00D9681E" w:rsidRPr="00240661" w:rsidRDefault="00D9681E" w:rsidP="00EA00B9">
      <w:pPr>
        <w:pStyle w:val="Default"/>
        <w:spacing w:line="360" w:lineRule="auto"/>
        <w:rPr>
          <w:rFonts w:ascii="Times New Roman" w:hAnsi="Times New Roman" w:cs="Times New Roman"/>
          <w:b/>
          <w:color w:val="auto"/>
          <w:lang w:val="en-US"/>
        </w:rPr>
      </w:pPr>
    </w:p>
    <w:p w:rsidR="00E60AE3" w:rsidRPr="00B84015" w:rsidRDefault="00E60AE3" w:rsidP="00EA00B9">
      <w:pPr>
        <w:pStyle w:val="Default"/>
        <w:spacing w:line="360" w:lineRule="auto"/>
        <w:rPr>
          <w:rFonts w:ascii="Times New Roman" w:hAnsi="Times New Roman" w:cs="Times New Roman"/>
          <w:b/>
          <w:color w:val="auto"/>
          <w:sz w:val="28"/>
          <w:szCs w:val="28"/>
          <w:lang w:val="en-US"/>
        </w:rPr>
      </w:pPr>
      <w:r w:rsidRPr="00B84015">
        <w:rPr>
          <w:rFonts w:ascii="Times New Roman" w:hAnsi="Times New Roman" w:cs="Times New Roman"/>
          <w:b/>
          <w:color w:val="auto"/>
          <w:sz w:val="28"/>
          <w:szCs w:val="28"/>
          <w:lang w:val="en-US"/>
        </w:rPr>
        <w:t>Main EDI conclusions</w:t>
      </w:r>
    </w:p>
    <w:p w:rsidR="00710511" w:rsidRDefault="00710511" w:rsidP="00A64B80">
      <w:pPr>
        <w:pStyle w:val="Default"/>
        <w:spacing w:after="120"/>
        <w:rPr>
          <w:rFonts w:ascii="Times New Roman" w:hAnsi="Times New Roman" w:cs="Times New Roman"/>
          <w:color w:val="auto"/>
          <w:lang w:val="en-US"/>
        </w:rPr>
      </w:pPr>
      <w:r>
        <w:rPr>
          <w:rFonts w:ascii="Times New Roman" w:hAnsi="Times New Roman" w:cs="Times New Roman"/>
          <w:color w:val="auto"/>
          <w:lang w:val="en-US"/>
        </w:rPr>
        <w:t>The EDI recommendations above are based from the following conclusions and an analysis of the diabetes care situation around Europe as well as communication with patient groups, researchers and national health authorities.</w:t>
      </w:r>
    </w:p>
    <w:p w:rsidR="00EA00B9" w:rsidRDefault="00B61A21" w:rsidP="00A64B80">
      <w:pPr>
        <w:pStyle w:val="Default"/>
        <w:spacing w:after="120"/>
        <w:rPr>
          <w:rFonts w:ascii="Times New Roman" w:hAnsi="Times New Roman" w:cs="Times New Roman"/>
          <w:color w:val="auto"/>
          <w:lang w:val="en-US"/>
        </w:rPr>
      </w:pPr>
      <w:r>
        <w:rPr>
          <w:rFonts w:ascii="Times New Roman" w:hAnsi="Times New Roman" w:cs="Times New Roman"/>
          <w:color w:val="auto"/>
          <w:lang w:val="en-US"/>
        </w:rPr>
        <w:t xml:space="preserve">In general, there is </w:t>
      </w:r>
      <w:r w:rsidR="00D9681E">
        <w:rPr>
          <w:rFonts w:ascii="Times New Roman" w:hAnsi="Times New Roman" w:cs="Times New Roman"/>
          <w:color w:val="auto"/>
          <w:lang w:val="en-US"/>
        </w:rPr>
        <w:t>improvement in diabetes care compared to</w:t>
      </w:r>
      <w:r w:rsidR="00EA00B9" w:rsidRPr="00EA00B9">
        <w:rPr>
          <w:rFonts w:ascii="Times New Roman" w:hAnsi="Times New Roman" w:cs="Times New Roman"/>
          <w:color w:val="auto"/>
          <w:lang w:val="en-US"/>
        </w:rPr>
        <w:t xml:space="preserve"> </w:t>
      </w:r>
      <w:r>
        <w:rPr>
          <w:rFonts w:ascii="Times New Roman" w:hAnsi="Times New Roman" w:cs="Times New Roman"/>
          <w:color w:val="auto"/>
          <w:lang w:val="en-US"/>
        </w:rPr>
        <w:t xml:space="preserve">the inaugural Euro Diabetes Index in </w:t>
      </w:r>
      <w:r w:rsidR="00EA00B9" w:rsidRPr="00EA00B9">
        <w:rPr>
          <w:rFonts w:ascii="Times New Roman" w:hAnsi="Times New Roman" w:cs="Times New Roman"/>
          <w:color w:val="auto"/>
          <w:lang w:val="en-US"/>
        </w:rPr>
        <w:t>2008, particularly regarding quality data acquisition</w:t>
      </w:r>
      <w:r>
        <w:rPr>
          <w:rFonts w:ascii="Times New Roman" w:hAnsi="Times New Roman" w:cs="Times New Roman"/>
          <w:color w:val="auto"/>
          <w:lang w:val="en-US"/>
        </w:rPr>
        <w:t xml:space="preserve"> and survival from diabetes complications</w:t>
      </w:r>
      <w:r w:rsidR="00EA00B9" w:rsidRPr="00EA00B9">
        <w:rPr>
          <w:rFonts w:ascii="Times New Roman" w:hAnsi="Times New Roman" w:cs="Times New Roman"/>
          <w:color w:val="auto"/>
          <w:lang w:val="en-US"/>
        </w:rPr>
        <w:t xml:space="preserve">. </w:t>
      </w:r>
      <w:r>
        <w:rPr>
          <w:rFonts w:ascii="Times New Roman" w:hAnsi="Times New Roman" w:cs="Times New Roman"/>
          <w:color w:val="auto"/>
          <w:lang w:val="en-US"/>
        </w:rPr>
        <w:t xml:space="preserve">There are estimates saying that every year another </w:t>
      </w:r>
      <w:r w:rsidR="00D9681E">
        <w:rPr>
          <w:rFonts w:ascii="Times New Roman" w:hAnsi="Times New Roman" w:cs="Times New Roman"/>
          <w:color w:val="auto"/>
          <w:lang w:val="en-US"/>
        </w:rPr>
        <w:t xml:space="preserve">10 000 European diabetics survive </w:t>
      </w:r>
      <w:r>
        <w:rPr>
          <w:rFonts w:ascii="Times New Roman" w:hAnsi="Times New Roman" w:cs="Times New Roman"/>
          <w:color w:val="auto"/>
          <w:lang w:val="en-US"/>
        </w:rPr>
        <w:t xml:space="preserve">(compared to 2006). </w:t>
      </w:r>
      <w:r w:rsidR="00EA00B9" w:rsidRPr="00EA00B9">
        <w:rPr>
          <w:rFonts w:ascii="Times New Roman" w:hAnsi="Times New Roman" w:cs="Times New Roman"/>
          <w:color w:val="auto"/>
          <w:lang w:val="en-US"/>
        </w:rPr>
        <w:t xml:space="preserve">A number of countries </w:t>
      </w:r>
      <w:r w:rsidR="00D9681E">
        <w:rPr>
          <w:rFonts w:ascii="Times New Roman" w:hAnsi="Times New Roman" w:cs="Times New Roman"/>
          <w:color w:val="auto"/>
          <w:lang w:val="en-US"/>
        </w:rPr>
        <w:t xml:space="preserve">have </w:t>
      </w:r>
      <w:r w:rsidR="00EA00B9" w:rsidRPr="00EA00B9">
        <w:rPr>
          <w:rFonts w:ascii="Times New Roman" w:hAnsi="Times New Roman" w:cs="Times New Roman"/>
          <w:color w:val="auto"/>
          <w:lang w:val="en-US"/>
        </w:rPr>
        <w:t>started audits or annual data collection publications to increase awareness and improve outcomes. Nevertheless, there is still a long way to reach an optimal care provision and m</w:t>
      </w:r>
      <w:r w:rsidR="00DC360E">
        <w:rPr>
          <w:rFonts w:ascii="Times New Roman" w:hAnsi="Times New Roman" w:cs="Times New Roman"/>
          <w:color w:val="auto"/>
          <w:lang w:val="en-US"/>
        </w:rPr>
        <w:t>anagement of diabetes in Europe:</w:t>
      </w:r>
    </w:p>
    <w:p w:rsidR="00DC360E" w:rsidRDefault="00DC360E" w:rsidP="00A64B80">
      <w:pPr>
        <w:pStyle w:val="Default"/>
        <w:spacing w:after="120"/>
        <w:rPr>
          <w:rFonts w:ascii="Times New Roman" w:hAnsi="Times New Roman" w:cs="Times New Roman"/>
          <w:color w:val="auto"/>
          <w:lang w:val="en-US"/>
        </w:rPr>
      </w:pPr>
    </w:p>
    <w:p w:rsidR="00EA00B9" w:rsidRPr="00EA00B9" w:rsidRDefault="00EA00B9" w:rsidP="00A64B80">
      <w:pPr>
        <w:pStyle w:val="Default"/>
        <w:spacing w:after="120"/>
        <w:rPr>
          <w:rFonts w:ascii="Times New Roman" w:hAnsi="Times New Roman" w:cs="Times New Roman"/>
          <w:color w:val="auto"/>
          <w:lang w:val="en-US"/>
        </w:rPr>
      </w:pPr>
      <w:r w:rsidRPr="00EA00B9">
        <w:rPr>
          <w:rFonts w:ascii="Times New Roman" w:hAnsi="Times New Roman" w:cs="Times New Roman"/>
          <w:color w:val="auto"/>
          <w:lang w:val="en-US"/>
        </w:rPr>
        <w:t xml:space="preserve">1. Still, only </w:t>
      </w:r>
      <w:r w:rsidR="00B61A21">
        <w:rPr>
          <w:rFonts w:ascii="Times New Roman" w:hAnsi="Times New Roman" w:cs="Times New Roman"/>
          <w:b/>
          <w:bCs/>
          <w:color w:val="auto"/>
          <w:lang w:val="en-US"/>
        </w:rPr>
        <w:t xml:space="preserve">seven among 30 </w:t>
      </w:r>
      <w:r w:rsidRPr="00EA00B9">
        <w:rPr>
          <w:rFonts w:ascii="Times New Roman" w:hAnsi="Times New Roman" w:cs="Times New Roman"/>
          <w:b/>
          <w:bCs/>
          <w:color w:val="auto"/>
          <w:lang w:val="en-US"/>
        </w:rPr>
        <w:t>countries report having national diabetes registries</w:t>
      </w:r>
      <w:r w:rsidRPr="00EA00B9">
        <w:rPr>
          <w:rFonts w:ascii="Times New Roman" w:hAnsi="Times New Roman" w:cs="Times New Roman"/>
          <w:color w:val="auto"/>
          <w:lang w:val="en-US"/>
        </w:rPr>
        <w:t>. The lack of reliable data in indicators regarding process and outcomes is unfortunately</w:t>
      </w:r>
      <w:r w:rsidR="00B61A21">
        <w:rPr>
          <w:rFonts w:ascii="Times New Roman" w:hAnsi="Times New Roman" w:cs="Times New Roman"/>
          <w:color w:val="auto"/>
          <w:lang w:val="en-US"/>
        </w:rPr>
        <w:t xml:space="preserve"> </w:t>
      </w:r>
      <w:r w:rsidRPr="00EA00B9">
        <w:rPr>
          <w:rFonts w:ascii="Times New Roman" w:hAnsi="Times New Roman" w:cs="Times New Roman"/>
          <w:color w:val="auto"/>
          <w:lang w:val="en-US"/>
        </w:rPr>
        <w:t xml:space="preserve">widespread. </w:t>
      </w:r>
    </w:p>
    <w:p w:rsidR="00EA00B9" w:rsidRPr="00B72B9A" w:rsidRDefault="00EA00B9" w:rsidP="00A64B80">
      <w:pPr>
        <w:pStyle w:val="Default"/>
        <w:spacing w:after="120"/>
        <w:rPr>
          <w:rFonts w:ascii="Times New Roman" w:hAnsi="Times New Roman" w:cs="Times New Roman"/>
          <w:color w:val="000000" w:themeColor="text1"/>
          <w:lang w:val="en-US"/>
        </w:rPr>
      </w:pPr>
      <w:r w:rsidRPr="00EA00B9">
        <w:rPr>
          <w:rFonts w:ascii="Times New Roman" w:hAnsi="Times New Roman" w:cs="Times New Roman"/>
          <w:color w:val="auto"/>
          <w:lang w:val="en-US"/>
        </w:rPr>
        <w:t xml:space="preserve">2. The </w:t>
      </w:r>
      <w:r w:rsidRPr="00EA00B9">
        <w:rPr>
          <w:rFonts w:ascii="Times New Roman" w:hAnsi="Times New Roman" w:cs="Times New Roman"/>
          <w:b/>
          <w:bCs/>
          <w:color w:val="auto"/>
          <w:lang w:val="en-US"/>
        </w:rPr>
        <w:t>comparability of data collected is poor</w:t>
      </w:r>
      <w:r w:rsidR="0036331C">
        <w:rPr>
          <w:rFonts w:ascii="Times New Roman" w:hAnsi="Times New Roman" w:cs="Times New Roman"/>
          <w:b/>
          <w:bCs/>
          <w:color w:val="auto"/>
          <w:lang w:val="en-US"/>
        </w:rPr>
        <w:t xml:space="preserve"> </w:t>
      </w:r>
      <w:r w:rsidRPr="00EA00B9">
        <w:rPr>
          <w:rFonts w:ascii="Times New Roman" w:hAnsi="Times New Roman" w:cs="Times New Roman"/>
          <w:color w:val="auto"/>
          <w:lang w:val="en-US"/>
        </w:rPr>
        <w:t xml:space="preserve">across the EU. The indicator definitions vary </w:t>
      </w:r>
      <w:r w:rsidRPr="00B72B9A">
        <w:rPr>
          <w:rFonts w:ascii="Times New Roman" w:hAnsi="Times New Roman" w:cs="Times New Roman"/>
          <w:color w:val="000000" w:themeColor="text1"/>
          <w:lang w:val="en-US"/>
        </w:rPr>
        <w:t xml:space="preserve">enormously from country to country, </w:t>
      </w:r>
      <w:r w:rsidR="00A8756B" w:rsidRPr="00B72B9A">
        <w:rPr>
          <w:rFonts w:ascii="Times New Roman" w:hAnsi="Times New Roman" w:cs="Times New Roman"/>
          <w:color w:val="000000" w:themeColor="text1"/>
          <w:lang w:val="en-US"/>
        </w:rPr>
        <w:t>often</w:t>
      </w:r>
      <w:r w:rsidRPr="00B72B9A">
        <w:rPr>
          <w:rFonts w:ascii="Times New Roman" w:hAnsi="Times New Roman" w:cs="Times New Roman"/>
          <w:color w:val="000000" w:themeColor="text1"/>
          <w:lang w:val="en-US"/>
        </w:rPr>
        <w:t xml:space="preserve"> making it impossible to compare data from different countries.</w:t>
      </w:r>
    </w:p>
    <w:p w:rsidR="00EA00B9" w:rsidRPr="00B72B9A" w:rsidRDefault="00EA00B9" w:rsidP="00A64B80">
      <w:pPr>
        <w:pStyle w:val="Default"/>
        <w:spacing w:after="120"/>
        <w:rPr>
          <w:rFonts w:ascii="Times New Roman" w:hAnsi="Times New Roman" w:cs="Times New Roman"/>
          <w:color w:val="000000" w:themeColor="text1"/>
          <w:lang w:val="en-US"/>
        </w:rPr>
      </w:pPr>
      <w:r w:rsidRPr="00B72B9A">
        <w:rPr>
          <w:rFonts w:ascii="Times New Roman" w:hAnsi="Times New Roman" w:cs="Times New Roman"/>
          <w:color w:val="000000" w:themeColor="text1"/>
          <w:lang w:val="en-US"/>
        </w:rPr>
        <w:t>3. There are important differences between sedentary lifestyles in different European countries. Physical activity varies between countries and individuals</w:t>
      </w:r>
      <w:r w:rsidR="00A64B80" w:rsidRPr="00B72B9A">
        <w:rPr>
          <w:rFonts w:ascii="Times New Roman" w:hAnsi="Times New Roman" w:cs="Times New Roman"/>
          <w:color w:val="000000" w:themeColor="text1"/>
          <w:lang w:val="en-US"/>
        </w:rPr>
        <w:t xml:space="preserve">. </w:t>
      </w:r>
      <w:r w:rsidRPr="00B72B9A">
        <w:rPr>
          <w:rFonts w:ascii="Times New Roman" w:hAnsi="Times New Roman" w:cs="Times New Roman"/>
          <w:color w:val="000000" w:themeColor="text1"/>
          <w:lang w:val="en-US"/>
        </w:rPr>
        <w:t xml:space="preserve">Eating habits are also very different between countries but in general a rather low intake or non-optimal intake of vegetable and fruits and a growing consumption of soft drinks and inexpensive fast foods high in fat, salt and calories. </w:t>
      </w:r>
      <w:r w:rsidRPr="00B72B9A">
        <w:rPr>
          <w:rFonts w:ascii="Times New Roman" w:hAnsi="Times New Roman" w:cs="Times New Roman"/>
          <w:b/>
          <w:bCs/>
          <w:color w:val="000000" w:themeColor="text1"/>
          <w:lang w:val="en-US"/>
        </w:rPr>
        <w:t>Lack of regular physical exercise and inappropriate nutrition is causing an increase of obesity all over Europe</w:t>
      </w:r>
      <w:r w:rsidR="00A64B80" w:rsidRPr="00B72B9A">
        <w:rPr>
          <w:rFonts w:ascii="Times New Roman" w:hAnsi="Times New Roman" w:cs="Times New Roman"/>
          <w:b/>
          <w:bCs/>
          <w:color w:val="000000" w:themeColor="text1"/>
          <w:lang w:val="en-US"/>
        </w:rPr>
        <w:t xml:space="preserve"> </w:t>
      </w:r>
      <w:r w:rsidR="00A64B80" w:rsidRPr="00B72B9A">
        <w:rPr>
          <w:rFonts w:ascii="Times New Roman" w:hAnsi="Times New Roman" w:cs="Times New Roman"/>
          <w:color w:val="000000" w:themeColor="text1"/>
          <w:lang w:val="en-US"/>
        </w:rPr>
        <w:t xml:space="preserve">– </w:t>
      </w:r>
      <w:r w:rsidRPr="00B72B9A">
        <w:rPr>
          <w:rFonts w:ascii="Times New Roman" w:hAnsi="Times New Roman" w:cs="Times New Roman"/>
          <w:color w:val="000000" w:themeColor="text1"/>
          <w:lang w:val="en-US"/>
        </w:rPr>
        <w:t>one main risk factor for Diabetes type 2.</w:t>
      </w:r>
    </w:p>
    <w:p w:rsidR="00EA00B9" w:rsidRPr="00B72B9A" w:rsidRDefault="00EA00B9" w:rsidP="00A64B80">
      <w:pPr>
        <w:pStyle w:val="Default"/>
        <w:spacing w:after="120"/>
        <w:rPr>
          <w:rFonts w:ascii="Times New Roman" w:hAnsi="Times New Roman" w:cs="Times New Roman"/>
          <w:color w:val="000000" w:themeColor="text1"/>
          <w:lang w:val="en-US"/>
        </w:rPr>
      </w:pPr>
      <w:r w:rsidRPr="00B72B9A">
        <w:rPr>
          <w:rFonts w:ascii="Times New Roman" w:hAnsi="Times New Roman" w:cs="Times New Roman"/>
          <w:color w:val="000000" w:themeColor="text1"/>
          <w:lang w:val="en-US"/>
        </w:rPr>
        <w:t>4. Early detection and appropriate intervention presents an opportunity to improve outcomes for people with type 2.</w:t>
      </w:r>
      <w:r w:rsidR="00A64B80" w:rsidRPr="00B72B9A">
        <w:rPr>
          <w:rFonts w:ascii="Times New Roman" w:hAnsi="Times New Roman" w:cs="Times New Roman"/>
          <w:color w:val="000000" w:themeColor="text1"/>
          <w:lang w:val="en-US"/>
        </w:rPr>
        <w:t xml:space="preserve"> </w:t>
      </w:r>
      <w:r w:rsidRPr="00B72B9A">
        <w:rPr>
          <w:rFonts w:ascii="Times New Roman" w:hAnsi="Times New Roman" w:cs="Times New Roman"/>
          <w:color w:val="000000" w:themeColor="text1"/>
          <w:lang w:val="en-US"/>
        </w:rPr>
        <w:t xml:space="preserve">It seems there is </w:t>
      </w:r>
      <w:r w:rsidRPr="00B72B9A">
        <w:rPr>
          <w:rFonts w:ascii="Times New Roman" w:hAnsi="Times New Roman" w:cs="Times New Roman"/>
          <w:b/>
          <w:bCs/>
          <w:color w:val="000000" w:themeColor="text1"/>
          <w:lang w:val="en-US"/>
        </w:rPr>
        <w:t>almos</w:t>
      </w:r>
      <w:r w:rsidR="00A64B80" w:rsidRPr="00B72B9A">
        <w:rPr>
          <w:rFonts w:ascii="Times New Roman" w:hAnsi="Times New Roman" w:cs="Times New Roman"/>
          <w:b/>
          <w:bCs/>
          <w:color w:val="000000" w:themeColor="text1"/>
          <w:lang w:val="en-US"/>
        </w:rPr>
        <w:t>t no systematic screening</w:t>
      </w:r>
      <w:r w:rsidRPr="00B72B9A">
        <w:rPr>
          <w:rFonts w:ascii="Times New Roman" w:hAnsi="Times New Roman" w:cs="Times New Roman"/>
          <w:b/>
          <w:bCs/>
          <w:color w:val="000000" w:themeColor="text1"/>
          <w:lang w:val="en-US"/>
        </w:rPr>
        <w:t xml:space="preserve"> of high-risk </w:t>
      </w:r>
      <w:r w:rsidR="00A64B80" w:rsidRPr="00B72B9A">
        <w:rPr>
          <w:rFonts w:ascii="Times New Roman" w:hAnsi="Times New Roman" w:cs="Times New Roman"/>
          <w:b/>
          <w:bCs/>
          <w:color w:val="000000" w:themeColor="text1"/>
          <w:lang w:val="en-US"/>
        </w:rPr>
        <w:t>groups</w:t>
      </w:r>
      <w:r w:rsidRPr="00B72B9A">
        <w:rPr>
          <w:rFonts w:ascii="Times New Roman" w:hAnsi="Times New Roman" w:cs="Times New Roman"/>
          <w:b/>
          <w:bCs/>
          <w:color w:val="000000" w:themeColor="text1"/>
          <w:lang w:val="en-US"/>
        </w:rPr>
        <w:t xml:space="preserve"> anywhere in Europe</w:t>
      </w:r>
      <w:r w:rsidRPr="00B72B9A">
        <w:rPr>
          <w:rFonts w:ascii="Times New Roman" w:hAnsi="Times New Roman" w:cs="Times New Roman"/>
          <w:color w:val="000000" w:themeColor="text1"/>
          <w:lang w:val="en-US"/>
        </w:rPr>
        <w:t xml:space="preserve">. Screening is frequently not uniform or systematic, </w:t>
      </w:r>
      <w:r w:rsidR="00A64B80" w:rsidRPr="00B72B9A">
        <w:rPr>
          <w:rFonts w:ascii="Times New Roman" w:hAnsi="Times New Roman" w:cs="Times New Roman"/>
          <w:color w:val="000000" w:themeColor="text1"/>
          <w:lang w:val="en-US"/>
        </w:rPr>
        <w:t>even</w:t>
      </w:r>
      <w:r w:rsidRPr="00B72B9A">
        <w:rPr>
          <w:rFonts w:ascii="Times New Roman" w:hAnsi="Times New Roman" w:cs="Times New Roman"/>
          <w:color w:val="000000" w:themeColor="text1"/>
          <w:lang w:val="en-US"/>
        </w:rPr>
        <w:t xml:space="preserve"> within the same country or region, </w:t>
      </w:r>
      <w:r w:rsidR="00A64B80" w:rsidRPr="00B72B9A">
        <w:rPr>
          <w:rFonts w:ascii="Times New Roman" w:hAnsi="Times New Roman" w:cs="Times New Roman"/>
          <w:color w:val="000000" w:themeColor="text1"/>
          <w:lang w:val="en-US"/>
        </w:rPr>
        <w:t>but very much dependent</w:t>
      </w:r>
      <w:r w:rsidRPr="00B72B9A">
        <w:rPr>
          <w:rFonts w:ascii="Times New Roman" w:hAnsi="Times New Roman" w:cs="Times New Roman"/>
          <w:color w:val="000000" w:themeColor="text1"/>
          <w:lang w:val="en-US"/>
        </w:rPr>
        <w:t xml:space="preserve"> on individual doctors’ knowledge and keenness.</w:t>
      </w:r>
    </w:p>
    <w:p w:rsidR="00EA00B9" w:rsidRPr="00B72B9A" w:rsidRDefault="00EA00B9" w:rsidP="00A64B80">
      <w:pPr>
        <w:pStyle w:val="Default"/>
        <w:spacing w:after="120"/>
        <w:rPr>
          <w:rFonts w:ascii="Times New Roman" w:hAnsi="Times New Roman" w:cs="Times New Roman"/>
          <w:color w:val="000000" w:themeColor="text1"/>
          <w:lang w:val="en-US"/>
        </w:rPr>
      </w:pPr>
      <w:r w:rsidRPr="00B72B9A">
        <w:rPr>
          <w:rFonts w:ascii="Times New Roman" w:hAnsi="Times New Roman" w:cs="Times New Roman"/>
          <w:color w:val="000000" w:themeColor="text1"/>
          <w:lang w:val="en-US"/>
        </w:rPr>
        <w:lastRenderedPageBreak/>
        <w:t>5. There are a number of factors hindering optimal management of diabetes:</w:t>
      </w:r>
    </w:p>
    <w:p w:rsidR="00EA00B9" w:rsidRPr="00B72B9A" w:rsidRDefault="00EA00B9" w:rsidP="00A8756B">
      <w:pPr>
        <w:pStyle w:val="Default"/>
        <w:numPr>
          <w:ilvl w:val="0"/>
          <w:numId w:val="6"/>
        </w:numPr>
        <w:spacing w:after="120"/>
        <w:ind w:left="426"/>
        <w:rPr>
          <w:rFonts w:ascii="Times New Roman" w:hAnsi="Times New Roman" w:cs="Times New Roman"/>
          <w:color w:val="000000" w:themeColor="text1"/>
          <w:lang w:val="en-US"/>
        </w:rPr>
      </w:pPr>
      <w:r w:rsidRPr="00B72B9A">
        <w:rPr>
          <w:rFonts w:ascii="Times New Roman" w:hAnsi="Times New Roman" w:cs="Times New Roman"/>
          <w:color w:val="000000" w:themeColor="text1"/>
          <w:lang w:val="en-US"/>
        </w:rPr>
        <w:t xml:space="preserve">The provision of drugs and devices for proper management of the disease is essential. Surprisingly, in the past few years </w:t>
      </w:r>
      <w:r w:rsidRPr="00B72B9A">
        <w:rPr>
          <w:rFonts w:ascii="Times New Roman" w:hAnsi="Times New Roman" w:cs="Times New Roman"/>
          <w:b/>
          <w:bCs/>
          <w:color w:val="000000" w:themeColor="text1"/>
          <w:lang w:val="en-US"/>
        </w:rPr>
        <w:t>a high number of countries have been reducing the provision of such essential materials</w:t>
      </w:r>
      <w:r w:rsidRPr="00B72B9A">
        <w:rPr>
          <w:rFonts w:ascii="Times New Roman" w:hAnsi="Times New Roman" w:cs="Times New Roman"/>
          <w:color w:val="000000" w:themeColor="text1"/>
          <w:lang w:val="en-US"/>
        </w:rPr>
        <w:t xml:space="preserve">. Higher private co-payments are </w:t>
      </w:r>
      <w:r w:rsidR="00A64B80" w:rsidRPr="00B72B9A">
        <w:rPr>
          <w:rFonts w:ascii="Times New Roman" w:hAnsi="Times New Roman" w:cs="Times New Roman"/>
          <w:color w:val="000000" w:themeColor="text1"/>
          <w:lang w:val="en-US"/>
        </w:rPr>
        <w:t xml:space="preserve">frequently </w:t>
      </w:r>
      <w:r w:rsidRPr="00B72B9A">
        <w:rPr>
          <w:rFonts w:ascii="Times New Roman" w:hAnsi="Times New Roman" w:cs="Times New Roman"/>
          <w:color w:val="000000" w:themeColor="text1"/>
          <w:lang w:val="en-US"/>
        </w:rPr>
        <w:t>required from patients and families to receive correct disease management.</w:t>
      </w:r>
    </w:p>
    <w:p w:rsidR="00EA00B9" w:rsidRPr="00B72B9A" w:rsidRDefault="00EA00B9" w:rsidP="00A8756B">
      <w:pPr>
        <w:pStyle w:val="Default"/>
        <w:numPr>
          <w:ilvl w:val="0"/>
          <w:numId w:val="6"/>
        </w:numPr>
        <w:spacing w:after="120"/>
        <w:ind w:left="426"/>
        <w:rPr>
          <w:rFonts w:ascii="Times New Roman" w:hAnsi="Times New Roman" w:cs="Times New Roman"/>
          <w:color w:val="000000" w:themeColor="text1"/>
          <w:lang w:val="en-US"/>
        </w:rPr>
      </w:pPr>
      <w:r w:rsidRPr="00B72B9A">
        <w:rPr>
          <w:rFonts w:ascii="Times New Roman" w:hAnsi="Times New Roman" w:cs="Times New Roman"/>
          <w:color w:val="000000" w:themeColor="text1"/>
          <w:lang w:val="en-US"/>
        </w:rPr>
        <w:t xml:space="preserve">Good access to </w:t>
      </w:r>
      <w:r w:rsidR="00A8756B" w:rsidRPr="00B72B9A">
        <w:rPr>
          <w:rFonts w:ascii="Times New Roman" w:hAnsi="Times New Roman" w:cs="Times New Roman"/>
          <w:color w:val="000000" w:themeColor="text1"/>
          <w:lang w:val="en-US"/>
        </w:rPr>
        <w:t xml:space="preserve">continuous </w:t>
      </w:r>
      <w:r w:rsidRPr="00B72B9A">
        <w:rPr>
          <w:rFonts w:ascii="Times New Roman" w:hAnsi="Times New Roman" w:cs="Times New Roman"/>
          <w:color w:val="000000" w:themeColor="text1"/>
          <w:lang w:val="en-US"/>
        </w:rPr>
        <w:t>efficient and structured patient education</w:t>
      </w:r>
      <w:r w:rsidR="00A8756B" w:rsidRPr="00B72B9A">
        <w:rPr>
          <w:rFonts w:ascii="Times New Roman" w:hAnsi="Times New Roman" w:cs="Times New Roman"/>
          <w:color w:val="000000" w:themeColor="text1"/>
          <w:lang w:val="en-US"/>
        </w:rPr>
        <w:t>, including</w:t>
      </w:r>
      <w:r w:rsidRPr="00B72B9A">
        <w:rPr>
          <w:rFonts w:ascii="Times New Roman" w:hAnsi="Times New Roman" w:cs="Times New Roman"/>
          <w:color w:val="000000" w:themeColor="text1"/>
          <w:lang w:val="en-US"/>
        </w:rPr>
        <w:t xml:space="preserve"> patients</w:t>
      </w:r>
      <w:r w:rsidR="00A8756B" w:rsidRPr="00B72B9A">
        <w:rPr>
          <w:rFonts w:ascii="Times New Roman" w:hAnsi="Times New Roman" w:cs="Times New Roman"/>
          <w:color w:val="000000" w:themeColor="text1"/>
          <w:lang w:val="en-US"/>
        </w:rPr>
        <w:t>’</w:t>
      </w:r>
      <w:r w:rsidR="00EA6BB1" w:rsidRPr="00B72B9A">
        <w:rPr>
          <w:rFonts w:ascii="Times New Roman" w:hAnsi="Times New Roman" w:cs="Times New Roman"/>
          <w:color w:val="000000" w:themeColor="text1"/>
          <w:lang w:val="en-US"/>
        </w:rPr>
        <w:t xml:space="preserve"> </w:t>
      </w:r>
      <w:r w:rsidRPr="00B72B9A">
        <w:rPr>
          <w:rFonts w:ascii="Times New Roman" w:hAnsi="Times New Roman" w:cs="Times New Roman"/>
          <w:color w:val="000000" w:themeColor="text1"/>
          <w:lang w:val="en-US"/>
        </w:rPr>
        <w:t xml:space="preserve">families. However, it seems </w:t>
      </w:r>
      <w:r w:rsidRPr="00B72B9A">
        <w:rPr>
          <w:rFonts w:ascii="Times New Roman" w:hAnsi="Times New Roman" w:cs="Times New Roman"/>
          <w:b/>
          <w:bCs/>
          <w:color w:val="000000" w:themeColor="text1"/>
          <w:lang w:val="en-US"/>
        </w:rPr>
        <w:t>patients receive different degrees of quality of education</w:t>
      </w:r>
      <w:r w:rsidR="00A64B80" w:rsidRPr="00B72B9A">
        <w:rPr>
          <w:rFonts w:ascii="Times New Roman" w:hAnsi="Times New Roman" w:cs="Times New Roman"/>
          <w:b/>
          <w:bCs/>
          <w:color w:val="000000" w:themeColor="text1"/>
          <w:lang w:val="en-US"/>
        </w:rPr>
        <w:t xml:space="preserve">, </w:t>
      </w:r>
      <w:r w:rsidRPr="00B72B9A">
        <w:rPr>
          <w:rFonts w:ascii="Times New Roman" w:hAnsi="Times New Roman" w:cs="Times New Roman"/>
          <w:color w:val="000000" w:themeColor="text1"/>
          <w:lang w:val="en-US"/>
        </w:rPr>
        <w:t>depending very much on the local professional teams.</w:t>
      </w:r>
    </w:p>
    <w:p w:rsidR="00A8756B" w:rsidRDefault="00A8756B" w:rsidP="00A8756B">
      <w:pPr>
        <w:pStyle w:val="Default"/>
        <w:numPr>
          <w:ilvl w:val="0"/>
          <w:numId w:val="6"/>
        </w:numPr>
        <w:spacing w:after="120"/>
        <w:ind w:left="425" w:hanging="357"/>
        <w:rPr>
          <w:rFonts w:ascii="Times New Roman" w:hAnsi="Times New Roman" w:cs="Times New Roman"/>
          <w:color w:val="auto"/>
          <w:lang w:val="en-US"/>
        </w:rPr>
      </w:pPr>
      <w:r w:rsidRPr="00B72B9A">
        <w:rPr>
          <w:rFonts w:ascii="Times New Roman" w:hAnsi="Times New Roman" w:cs="Times New Roman"/>
          <w:color w:val="000000" w:themeColor="text1"/>
          <w:lang w:val="en-US"/>
        </w:rPr>
        <w:t xml:space="preserve">Patients’ adherence to treatment is very dependent on patients understanding the procedure and importance of correct treatment. This is also related with regular contact </w:t>
      </w:r>
      <w:r w:rsidRPr="00A8756B">
        <w:rPr>
          <w:rFonts w:ascii="Times New Roman" w:hAnsi="Times New Roman" w:cs="Times New Roman"/>
          <w:color w:val="auto"/>
          <w:lang w:val="en-US"/>
        </w:rPr>
        <w:t>with physicians to take deci</w:t>
      </w:r>
      <w:r>
        <w:rPr>
          <w:rFonts w:ascii="Times New Roman" w:hAnsi="Times New Roman" w:cs="Times New Roman"/>
          <w:color w:val="auto"/>
          <w:lang w:val="en-US"/>
        </w:rPr>
        <w:t xml:space="preserve">sions </w:t>
      </w:r>
      <w:r w:rsidRPr="00A8756B">
        <w:rPr>
          <w:rFonts w:ascii="Times New Roman" w:hAnsi="Times New Roman" w:cs="Times New Roman"/>
          <w:i/>
          <w:color w:val="auto"/>
          <w:lang w:val="en-US"/>
        </w:rPr>
        <w:t>together</w:t>
      </w:r>
      <w:r>
        <w:rPr>
          <w:rFonts w:ascii="Times New Roman" w:hAnsi="Times New Roman" w:cs="Times New Roman"/>
          <w:color w:val="auto"/>
          <w:lang w:val="en-US"/>
        </w:rPr>
        <w:t xml:space="preserve"> with the patient.</w:t>
      </w:r>
    </w:p>
    <w:p w:rsidR="00A8756B" w:rsidRPr="00EA00B9" w:rsidRDefault="00A8756B" w:rsidP="00A8756B">
      <w:pPr>
        <w:pStyle w:val="Default"/>
        <w:numPr>
          <w:ilvl w:val="0"/>
          <w:numId w:val="6"/>
        </w:numPr>
        <w:spacing w:after="120"/>
        <w:ind w:left="426"/>
        <w:rPr>
          <w:rFonts w:ascii="Times New Roman" w:hAnsi="Times New Roman" w:cs="Times New Roman"/>
          <w:color w:val="auto"/>
          <w:lang w:val="en-US"/>
        </w:rPr>
      </w:pPr>
      <w:r w:rsidRPr="00A8756B">
        <w:rPr>
          <w:rFonts w:ascii="Times New Roman" w:hAnsi="Times New Roman" w:cs="Times New Roman"/>
          <w:color w:val="auto"/>
          <w:lang w:val="en-US"/>
        </w:rPr>
        <w:t>Proper training f</w:t>
      </w:r>
      <w:r>
        <w:rPr>
          <w:rFonts w:ascii="Times New Roman" w:hAnsi="Times New Roman" w:cs="Times New Roman"/>
          <w:color w:val="auto"/>
          <w:lang w:val="en-US"/>
        </w:rPr>
        <w:t>or</w:t>
      </w:r>
      <w:r w:rsidRPr="00A8756B">
        <w:rPr>
          <w:rFonts w:ascii="Times New Roman" w:hAnsi="Times New Roman" w:cs="Times New Roman"/>
          <w:color w:val="auto"/>
          <w:lang w:val="en-US"/>
        </w:rPr>
        <w:t xml:space="preserve"> Doctors, nurses and other health care workers dealing with diabetes.</w:t>
      </w:r>
    </w:p>
    <w:p w:rsidR="00EA00B9" w:rsidRPr="00EA00B9" w:rsidRDefault="00EA00B9" w:rsidP="00A64B80">
      <w:pPr>
        <w:pStyle w:val="Default"/>
        <w:spacing w:after="120"/>
        <w:rPr>
          <w:rFonts w:ascii="Times New Roman" w:hAnsi="Times New Roman" w:cs="Times New Roman"/>
          <w:color w:val="auto"/>
          <w:lang w:val="en-US"/>
        </w:rPr>
      </w:pPr>
      <w:r w:rsidRPr="00EA00B9">
        <w:rPr>
          <w:rFonts w:ascii="Times New Roman" w:hAnsi="Times New Roman" w:cs="Times New Roman"/>
          <w:color w:val="auto"/>
          <w:lang w:val="en-US"/>
        </w:rPr>
        <w:t>6. The</w:t>
      </w:r>
      <w:r w:rsidR="00D9681E">
        <w:rPr>
          <w:rFonts w:ascii="Times New Roman" w:hAnsi="Times New Roman" w:cs="Times New Roman"/>
          <w:color w:val="auto"/>
          <w:lang w:val="en-US"/>
        </w:rPr>
        <w:t xml:space="preserve"> </w:t>
      </w:r>
      <w:r w:rsidRPr="00EA00B9">
        <w:rPr>
          <w:rFonts w:ascii="Times New Roman" w:hAnsi="Times New Roman" w:cs="Times New Roman"/>
          <w:color w:val="auto"/>
          <w:lang w:val="en-US"/>
        </w:rPr>
        <w:t>lack of data made it hard</w:t>
      </w:r>
      <w:r w:rsidR="00D9681E">
        <w:rPr>
          <w:rFonts w:ascii="Times New Roman" w:hAnsi="Times New Roman" w:cs="Times New Roman"/>
          <w:color w:val="auto"/>
          <w:lang w:val="en-US"/>
        </w:rPr>
        <w:t xml:space="preserve"> </w:t>
      </w:r>
      <w:r w:rsidRPr="00EA00B9">
        <w:rPr>
          <w:rFonts w:ascii="Times New Roman" w:hAnsi="Times New Roman" w:cs="Times New Roman"/>
          <w:color w:val="auto"/>
          <w:lang w:val="en-US"/>
        </w:rPr>
        <w:t xml:space="preserve">to compare indicators regarding Procedures and Outcomes. But in general it seems there is the tendency to follow recommendations and guidelines. </w:t>
      </w:r>
      <w:r w:rsidRPr="00EA00B9">
        <w:rPr>
          <w:rFonts w:ascii="Times New Roman" w:hAnsi="Times New Roman" w:cs="Times New Roman"/>
          <w:b/>
          <w:bCs/>
          <w:color w:val="auto"/>
          <w:lang w:val="en-US"/>
        </w:rPr>
        <w:t>More and more patients are being followed on regular basis</w:t>
      </w:r>
      <w:r w:rsidR="00D9681E">
        <w:rPr>
          <w:rFonts w:ascii="Times New Roman" w:hAnsi="Times New Roman" w:cs="Times New Roman"/>
          <w:b/>
          <w:bCs/>
          <w:color w:val="auto"/>
          <w:lang w:val="en-US"/>
        </w:rPr>
        <w:t xml:space="preserve"> </w:t>
      </w:r>
      <w:r w:rsidRPr="00EA00B9">
        <w:rPr>
          <w:rFonts w:ascii="Times New Roman" w:hAnsi="Times New Roman" w:cs="Times New Roman"/>
          <w:color w:val="auto"/>
          <w:lang w:val="en-US"/>
        </w:rPr>
        <w:t>to monitor and prevent secondary complications than was the case in 2008.</w:t>
      </w:r>
    </w:p>
    <w:p w:rsidR="00EA00B9" w:rsidRPr="00EA00B9" w:rsidRDefault="00EA00B9" w:rsidP="00A64B80">
      <w:pPr>
        <w:pStyle w:val="Default"/>
        <w:spacing w:after="120"/>
        <w:rPr>
          <w:rFonts w:ascii="Times New Roman" w:hAnsi="Times New Roman" w:cs="Times New Roman"/>
          <w:color w:val="auto"/>
          <w:lang w:val="en-US"/>
        </w:rPr>
      </w:pPr>
      <w:r w:rsidRPr="00EA00B9">
        <w:rPr>
          <w:rFonts w:ascii="Times New Roman" w:hAnsi="Times New Roman" w:cs="Times New Roman"/>
          <w:color w:val="auto"/>
          <w:lang w:val="en-US"/>
        </w:rPr>
        <w:t xml:space="preserve">7. Access to foot care improved in the past years. However, </w:t>
      </w:r>
      <w:r w:rsidRPr="00EA00B9">
        <w:rPr>
          <w:rFonts w:ascii="Times New Roman" w:hAnsi="Times New Roman" w:cs="Times New Roman"/>
          <w:b/>
          <w:bCs/>
          <w:color w:val="auto"/>
          <w:lang w:val="en-US"/>
        </w:rPr>
        <w:t>a broad majority of countries still do annual foot check-ups on less than 60% of diabetics</w:t>
      </w:r>
      <w:r w:rsidRPr="00EA00B9">
        <w:rPr>
          <w:rFonts w:ascii="Times New Roman" w:hAnsi="Times New Roman" w:cs="Times New Roman"/>
          <w:color w:val="auto"/>
          <w:lang w:val="en-US"/>
        </w:rPr>
        <w:t>.</w:t>
      </w:r>
    </w:p>
    <w:p w:rsidR="00EA00B9" w:rsidRPr="00EA00B9" w:rsidRDefault="00EA00B9" w:rsidP="00A64B80">
      <w:pPr>
        <w:pStyle w:val="Default"/>
        <w:spacing w:after="120"/>
        <w:rPr>
          <w:rFonts w:ascii="Times New Roman" w:hAnsi="Times New Roman" w:cs="Times New Roman"/>
          <w:color w:val="auto"/>
          <w:lang w:val="en-US"/>
        </w:rPr>
      </w:pPr>
      <w:r w:rsidRPr="00B72B9A">
        <w:rPr>
          <w:rFonts w:ascii="Times New Roman" w:hAnsi="Times New Roman" w:cs="Times New Roman"/>
          <w:color w:val="000000" w:themeColor="text1"/>
          <w:lang w:val="en-US"/>
        </w:rPr>
        <w:t>8. Eye care for diabetics is far from being where it should be</w:t>
      </w:r>
      <w:r w:rsidR="00A64B80" w:rsidRPr="00B72B9A">
        <w:rPr>
          <w:rFonts w:ascii="Times New Roman" w:hAnsi="Times New Roman" w:cs="Times New Roman"/>
          <w:color w:val="000000" w:themeColor="text1"/>
          <w:lang w:val="en-US"/>
        </w:rPr>
        <w:t>.</w:t>
      </w:r>
      <w:r w:rsidRPr="00B72B9A">
        <w:rPr>
          <w:rFonts w:ascii="Times New Roman" w:hAnsi="Times New Roman" w:cs="Times New Roman"/>
          <w:color w:val="000000" w:themeColor="text1"/>
          <w:lang w:val="en-US"/>
        </w:rPr>
        <w:t xml:space="preserve"> </w:t>
      </w:r>
      <w:r w:rsidR="00A64B80" w:rsidRPr="00B72B9A">
        <w:rPr>
          <w:rFonts w:ascii="Times New Roman" w:hAnsi="Times New Roman" w:cs="Times New Roman"/>
          <w:color w:val="000000" w:themeColor="text1"/>
          <w:lang w:val="en-US"/>
        </w:rPr>
        <w:t>T</w:t>
      </w:r>
      <w:r w:rsidRPr="00B72B9A">
        <w:rPr>
          <w:rFonts w:ascii="Times New Roman" w:hAnsi="Times New Roman" w:cs="Times New Roman"/>
          <w:color w:val="000000" w:themeColor="text1"/>
          <w:lang w:val="en-US"/>
        </w:rPr>
        <w:t xml:space="preserve">he lack of data on this subject </w:t>
      </w:r>
      <w:r w:rsidRPr="00EA00B9">
        <w:rPr>
          <w:rFonts w:ascii="Times New Roman" w:hAnsi="Times New Roman" w:cs="Times New Roman"/>
          <w:color w:val="auto"/>
          <w:lang w:val="en-US"/>
        </w:rPr>
        <w:t xml:space="preserve">in all countries is remarkable. </w:t>
      </w:r>
      <w:r w:rsidRPr="00EA00B9">
        <w:rPr>
          <w:rFonts w:ascii="Times New Roman" w:hAnsi="Times New Roman" w:cs="Times New Roman"/>
          <w:b/>
          <w:bCs/>
          <w:color w:val="auto"/>
          <w:lang w:val="en-US"/>
        </w:rPr>
        <w:t>A low proportion of patients get regular examinations</w:t>
      </w:r>
      <w:r w:rsidR="0036331C">
        <w:rPr>
          <w:rFonts w:ascii="Times New Roman" w:hAnsi="Times New Roman" w:cs="Times New Roman"/>
          <w:b/>
          <w:bCs/>
          <w:color w:val="auto"/>
          <w:lang w:val="en-US"/>
        </w:rPr>
        <w:t xml:space="preserve"> </w:t>
      </w:r>
      <w:r w:rsidRPr="00EA00B9">
        <w:rPr>
          <w:rFonts w:ascii="Times New Roman" w:hAnsi="Times New Roman" w:cs="Times New Roman"/>
          <w:color w:val="auto"/>
          <w:lang w:val="en-US"/>
        </w:rPr>
        <w:t>(every two years). The quality of those examinations is also differing.</w:t>
      </w:r>
    </w:p>
    <w:p w:rsidR="00B87074" w:rsidRDefault="00B87074" w:rsidP="00880AE2">
      <w:pPr>
        <w:pStyle w:val="Default"/>
        <w:spacing w:line="276" w:lineRule="auto"/>
        <w:rPr>
          <w:rFonts w:ascii="Times New Roman" w:hAnsi="Times New Roman" w:cs="Times New Roman"/>
          <w:b/>
          <w:color w:val="auto"/>
          <w:sz w:val="28"/>
          <w:szCs w:val="28"/>
          <w:lang w:val="en-US"/>
        </w:rPr>
      </w:pPr>
    </w:p>
    <w:p w:rsidR="00E60AE3" w:rsidRPr="00A64B80" w:rsidRDefault="00D9681E" w:rsidP="00EA6BB1">
      <w:pPr>
        <w:pStyle w:val="Default"/>
        <w:spacing w:after="120"/>
        <w:rPr>
          <w:rFonts w:ascii="Times New Roman" w:hAnsi="Times New Roman" w:cs="Times New Roman"/>
          <w:b/>
          <w:color w:val="auto"/>
          <w:szCs w:val="28"/>
          <w:lang w:val="en-US"/>
        </w:rPr>
      </w:pPr>
      <w:r w:rsidRPr="00A64B80">
        <w:rPr>
          <w:rFonts w:ascii="Times New Roman" w:hAnsi="Times New Roman" w:cs="Times New Roman"/>
          <w:b/>
          <w:color w:val="auto"/>
          <w:szCs w:val="28"/>
          <w:lang w:val="en-US"/>
        </w:rPr>
        <w:t xml:space="preserve">Diabetes </w:t>
      </w:r>
      <w:r w:rsidR="00E60AE3" w:rsidRPr="00A64B80">
        <w:rPr>
          <w:rFonts w:ascii="Times New Roman" w:hAnsi="Times New Roman" w:cs="Times New Roman"/>
          <w:b/>
          <w:color w:val="auto"/>
          <w:szCs w:val="28"/>
          <w:lang w:val="en-US"/>
        </w:rPr>
        <w:t>background</w:t>
      </w:r>
      <w:r w:rsidRPr="00A64B80">
        <w:rPr>
          <w:rFonts w:ascii="Times New Roman" w:hAnsi="Times New Roman" w:cs="Times New Roman"/>
          <w:b/>
          <w:color w:val="auto"/>
          <w:szCs w:val="28"/>
          <w:lang w:val="en-US"/>
        </w:rPr>
        <w:t xml:space="preserve"> and figures</w:t>
      </w:r>
    </w:p>
    <w:p w:rsidR="00B97E54" w:rsidRDefault="00B97E54" w:rsidP="00EA6BB1">
      <w:pPr>
        <w:pStyle w:val="Default"/>
        <w:spacing w:after="120"/>
        <w:rPr>
          <w:rFonts w:ascii="Times New Roman" w:hAnsi="Times New Roman" w:cs="Times New Roman"/>
          <w:color w:val="auto"/>
          <w:lang w:val="en-US"/>
        </w:rPr>
      </w:pPr>
      <w:r w:rsidRPr="00B97E54">
        <w:rPr>
          <w:rFonts w:ascii="Times New Roman" w:hAnsi="Times New Roman" w:cs="Times New Roman"/>
          <w:color w:val="auto"/>
          <w:lang w:val="en-US"/>
        </w:rPr>
        <w:t>Diabetes is one of the most critical issues facing healthcare systems across the EU,</w:t>
      </w:r>
      <w:r w:rsidR="00E60AE3">
        <w:rPr>
          <w:rFonts w:ascii="Times New Roman" w:hAnsi="Times New Roman" w:cs="Times New Roman"/>
          <w:color w:val="auto"/>
          <w:lang w:val="en-US"/>
        </w:rPr>
        <w:t xml:space="preserve"> </w:t>
      </w:r>
      <w:r w:rsidRPr="00B97E54">
        <w:rPr>
          <w:rFonts w:ascii="Times New Roman" w:hAnsi="Times New Roman" w:cs="Times New Roman"/>
          <w:color w:val="auto"/>
          <w:lang w:val="en-US"/>
        </w:rPr>
        <w:t xml:space="preserve">with a high burden of disease and rising prevalence. The diabetes community has been advocating for many years to make diabetes a policy priority in all European countries with some successes. These include the 2012 EU resolution calling on the EU Commission and Member States to develop and implement a targeted </w:t>
      </w:r>
      <w:r w:rsidRPr="00B97E54">
        <w:rPr>
          <w:rFonts w:ascii="Times New Roman" w:hAnsi="Times New Roman" w:cs="Times New Roman"/>
          <w:i/>
          <w:iCs/>
          <w:color w:val="auto"/>
          <w:lang w:val="en-US"/>
        </w:rPr>
        <w:t>EU Diabetes Strategy</w:t>
      </w:r>
      <w:r w:rsidR="00D9681E">
        <w:rPr>
          <w:rFonts w:ascii="Times New Roman" w:hAnsi="Times New Roman" w:cs="Times New Roman"/>
          <w:i/>
          <w:iCs/>
          <w:color w:val="auto"/>
          <w:lang w:val="en-US"/>
        </w:rPr>
        <w:t xml:space="preserve"> </w:t>
      </w:r>
      <w:r w:rsidRPr="00B97E54">
        <w:rPr>
          <w:rFonts w:ascii="Times New Roman" w:hAnsi="Times New Roman" w:cs="Times New Roman"/>
          <w:color w:val="auto"/>
          <w:lang w:val="en-US"/>
        </w:rPr>
        <w:t xml:space="preserve">and, at the end of 2013, a work package dedicated entirely to diabetes in the EU’s </w:t>
      </w:r>
      <w:r w:rsidRPr="00B97E54">
        <w:rPr>
          <w:rFonts w:ascii="Times New Roman" w:hAnsi="Times New Roman" w:cs="Times New Roman"/>
          <w:i/>
          <w:iCs/>
          <w:color w:val="auto"/>
          <w:lang w:val="en-US"/>
        </w:rPr>
        <w:t>Joint Action on Chronic Diseases</w:t>
      </w:r>
      <w:r w:rsidR="00D9681E">
        <w:rPr>
          <w:rFonts w:ascii="Times New Roman" w:hAnsi="Times New Roman" w:cs="Times New Roman"/>
          <w:i/>
          <w:iCs/>
          <w:color w:val="auto"/>
          <w:lang w:val="en-US"/>
        </w:rPr>
        <w:t xml:space="preserve">. </w:t>
      </w:r>
      <w:r w:rsidRPr="00B97E54">
        <w:rPr>
          <w:rFonts w:ascii="Times New Roman" w:hAnsi="Times New Roman" w:cs="Times New Roman"/>
          <w:color w:val="auto"/>
          <w:lang w:val="en-US"/>
        </w:rPr>
        <w:t xml:space="preserve">These achievements make important steps forward, but more work is needed to ensure that diabetes is </w:t>
      </w:r>
      <w:proofErr w:type="spellStart"/>
      <w:r w:rsidRPr="00B97E54">
        <w:rPr>
          <w:rFonts w:ascii="Times New Roman" w:hAnsi="Times New Roman" w:cs="Times New Roman"/>
          <w:color w:val="auto"/>
          <w:lang w:val="en-US"/>
        </w:rPr>
        <w:t>recognised</w:t>
      </w:r>
      <w:proofErr w:type="spellEnd"/>
      <w:r w:rsidRPr="00B97E54">
        <w:rPr>
          <w:rFonts w:ascii="Times New Roman" w:hAnsi="Times New Roman" w:cs="Times New Roman"/>
          <w:color w:val="auto"/>
          <w:lang w:val="en-US"/>
        </w:rPr>
        <w:t xml:space="preserve"> as a key public policy priority across Europe and allocated sufficient resources to reduce the heavy burden of the illness.</w:t>
      </w:r>
    </w:p>
    <w:p w:rsidR="00D9681E" w:rsidRPr="00D9681E" w:rsidRDefault="00D9681E" w:rsidP="00EA6BB1">
      <w:pPr>
        <w:pStyle w:val="Default"/>
        <w:spacing w:after="120"/>
        <w:ind w:left="284" w:hanging="284"/>
        <w:rPr>
          <w:rFonts w:ascii="Times New Roman" w:hAnsi="Times New Roman" w:cs="Times New Roman"/>
          <w:color w:val="auto"/>
          <w:lang w:val="en-US"/>
        </w:rPr>
      </w:pPr>
      <w:r w:rsidRPr="00D9681E">
        <w:rPr>
          <w:rFonts w:ascii="Times New Roman" w:hAnsi="Times New Roman" w:cs="Times New Roman"/>
          <w:color w:val="auto"/>
          <w:lang w:val="en-US"/>
        </w:rPr>
        <w:t>• In 2013, more than 32 million Europeans live with diabetes, i.e. 8.1% of the population.</w:t>
      </w:r>
    </w:p>
    <w:p w:rsidR="00D9681E" w:rsidRPr="00B72B9A" w:rsidRDefault="00D9681E" w:rsidP="00EA6BB1">
      <w:pPr>
        <w:pStyle w:val="Default"/>
        <w:spacing w:after="120"/>
        <w:ind w:left="284" w:hanging="284"/>
        <w:rPr>
          <w:rFonts w:ascii="Times New Roman" w:hAnsi="Times New Roman" w:cs="Times New Roman"/>
          <w:color w:val="000000" w:themeColor="text1"/>
          <w:lang w:val="en-US"/>
        </w:rPr>
      </w:pPr>
      <w:r w:rsidRPr="00B72B9A">
        <w:rPr>
          <w:rFonts w:ascii="Times New Roman" w:hAnsi="Times New Roman" w:cs="Times New Roman"/>
          <w:color w:val="000000" w:themeColor="text1"/>
          <w:lang w:val="en-US"/>
        </w:rPr>
        <w:t xml:space="preserve">• By 2035, the population living with diabetes is expected to increase to </w:t>
      </w:r>
      <w:r w:rsidR="00FD15D9">
        <w:rPr>
          <w:rFonts w:ascii="Times New Roman" w:hAnsi="Times New Roman" w:cs="Times New Roman"/>
          <w:color w:val="000000" w:themeColor="text1"/>
          <w:lang w:val="en-US"/>
        </w:rPr>
        <w:t>38</w:t>
      </w:r>
      <w:r w:rsidRPr="00B72B9A">
        <w:rPr>
          <w:rFonts w:ascii="Times New Roman" w:hAnsi="Times New Roman" w:cs="Times New Roman"/>
          <w:color w:val="000000" w:themeColor="text1"/>
          <w:lang w:val="en-US"/>
        </w:rPr>
        <w:t xml:space="preserve"> million. </w:t>
      </w:r>
    </w:p>
    <w:p w:rsidR="00D9681E" w:rsidRPr="00D9681E" w:rsidRDefault="00D9681E" w:rsidP="00EA6BB1">
      <w:pPr>
        <w:pStyle w:val="Default"/>
        <w:spacing w:after="120"/>
        <w:ind w:left="284" w:hanging="284"/>
        <w:rPr>
          <w:rFonts w:ascii="Times New Roman" w:hAnsi="Times New Roman" w:cs="Times New Roman"/>
          <w:color w:val="auto"/>
          <w:lang w:val="en-US"/>
        </w:rPr>
      </w:pPr>
      <w:r w:rsidRPr="00D9681E">
        <w:rPr>
          <w:rFonts w:ascii="Times New Roman" w:hAnsi="Times New Roman" w:cs="Times New Roman"/>
          <w:color w:val="auto"/>
          <w:lang w:val="en-US"/>
        </w:rPr>
        <w:t xml:space="preserve">• Only 50% of the population with diabetes </w:t>
      </w:r>
      <w:proofErr w:type="gramStart"/>
      <w:r w:rsidRPr="00D9681E">
        <w:rPr>
          <w:rFonts w:ascii="Times New Roman" w:hAnsi="Times New Roman" w:cs="Times New Roman"/>
          <w:color w:val="auto"/>
          <w:lang w:val="en-US"/>
        </w:rPr>
        <w:t>have</w:t>
      </w:r>
      <w:proofErr w:type="gramEnd"/>
      <w:r w:rsidRPr="00D9681E">
        <w:rPr>
          <w:rFonts w:ascii="Times New Roman" w:hAnsi="Times New Roman" w:cs="Times New Roman"/>
          <w:color w:val="auto"/>
          <w:lang w:val="en-US"/>
        </w:rPr>
        <w:t xml:space="preserve"> been diagnosed. </w:t>
      </w:r>
    </w:p>
    <w:p w:rsidR="00D9681E" w:rsidRPr="00D9681E" w:rsidRDefault="00D9681E" w:rsidP="00EA6BB1">
      <w:pPr>
        <w:pStyle w:val="Default"/>
        <w:spacing w:after="120"/>
        <w:ind w:left="284" w:hanging="284"/>
        <w:rPr>
          <w:rFonts w:ascii="Times New Roman" w:hAnsi="Times New Roman" w:cs="Times New Roman"/>
          <w:color w:val="auto"/>
          <w:lang w:val="en-US"/>
        </w:rPr>
      </w:pPr>
      <w:r w:rsidRPr="00D9681E">
        <w:rPr>
          <w:rFonts w:ascii="Times New Roman" w:hAnsi="Times New Roman" w:cs="Times New Roman"/>
          <w:color w:val="auto"/>
          <w:lang w:val="en-US"/>
        </w:rPr>
        <w:t>• Over 50% of adults with diabetes fail to reach the levels of blood sugar required.</w:t>
      </w:r>
    </w:p>
    <w:p w:rsidR="00D9681E" w:rsidRPr="00D9681E" w:rsidRDefault="00D9681E" w:rsidP="00EA6BB1">
      <w:pPr>
        <w:pStyle w:val="Default"/>
        <w:spacing w:after="120"/>
        <w:ind w:left="284" w:hanging="284"/>
        <w:rPr>
          <w:rFonts w:ascii="Times New Roman" w:hAnsi="Times New Roman" w:cs="Times New Roman"/>
          <w:color w:val="auto"/>
          <w:lang w:val="en-US"/>
        </w:rPr>
      </w:pPr>
      <w:r w:rsidRPr="00D9681E">
        <w:rPr>
          <w:rFonts w:ascii="Times New Roman" w:hAnsi="Times New Roman" w:cs="Times New Roman"/>
          <w:color w:val="auto"/>
          <w:lang w:val="en-US"/>
        </w:rPr>
        <w:t>• In 2013,</w:t>
      </w:r>
      <w:r w:rsidR="00FD15D9">
        <w:rPr>
          <w:rFonts w:ascii="Times New Roman" w:hAnsi="Times New Roman" w:cs="Times New Roman"/>
          <w:color w:val="auto"/>
          <w:lang w:val="en-US"/>
        </w:rPr>
        <w:t xml:space="preserve"> Europe spent approximately €100-150</w:t>
      </w:r>
      <w:r w:rsidRPr="00D9681E">
        <w:rPr>
          <w:rFonts w:ascii="Times New Roman" w:hAnsi="Times New Roman" w:cs="Times New Roman"/>
          <w:color w:val="auto"/>
          <w:lang w:val="en-US"/>
        </w:rPr>
        <w:t xml:space="preserve">bn on treating </w:t>
      </w:r>
      <w:r w:rsidR="00FD15D9">
        <w:rPr>
          <w:rFonts w:ascii="Times New Roman" w:hAnsi="Times New Roman" w:cs="Times New Roman"/>
          <w:color w:val="auto"/>
          <w:lang w:val="en-US"/>
        </w:rPr>
        <w:t xml:space="preserve">and caring for </w:t>
      </w:r>
      <w:r w:rsidRPr="00D9681E">
        <w:rPr>
          <w:rFonts w:ascii="Times New Roman" w:hAnsi="Times New Roman" w:cs="Times New Roman"/>
          <w:color w:val="auto"/>
          <w:lang w:val="en-US"/>
        </w:rPr>
        <w:t>diabetes.</w:t>
      </w:r>
    </w:p>
    <w:p w:rsidR="00D9681E" w:rsidRPr="00D9681E" w:rsidRDefault="00D9681E" w:rsidP="00EA6BB1">
      <w:pPr>
        <w:pStyle w:val="Default"/>
        <w:spacing w:after="120"/>
        <w:ind w:left="284" w:hanging="284"/>
        <w:rPr>
          <w:rFonts w:ascii="Times New Roman" w:hAnsi="Times New Roman" w:cs="Times New Roman"/>
          <w:color w:val="auto"/>
          <w:lang w:val="en-US"/>
        </w:rPr>
      </w:pPr>
      <w:r w:rsidRPr="00D9681E">
        <w:rPr>
          <w:rFonts w:ascii="Times New Roman" w:hAnsi="Times New Roman" w:cs="Times New Roman"/>
          <w:color w:val="auto"/>
          <w:lang w:val="en-US"/>
        </w:rPr>
        <w:t>• Diabetes is a major cause of kidney failure, blindness, foot and leg amputation and heart disease.</w:t>
      </w:r>
    </w:p>
    <w:p w:rsidR="00D9681E" w:rsidRPr="00D9681E" w:rsidRDefault="00D9681E" w:rsidP="00EA6BB1">
      <w:pPr>
        <w:pStyle w:val="Default"/>
        <w:spacing w:after="120"/>
        <w:ind w:left="284" w:hanging="284"/>
        <w:rPr>
          <w:rFonts w:ascii="Times New Roman" w:hAnsi="Times New Roman" w:cs="Times New Roman"/>
          <w:color w:val="auto"/>
          <w:lang w:val="en-US"/>
        </w:rPr>
      </w:pPr>
      <w:r w:rsidRPr="00D9681E">
        <w:rPr>
          <w:rFonts w:ascii="Times New Roman" w:hAnsi="Times New Roman" w:cs="Times New Roman"/>
          <w:color w:val="auto"/>
          <w:lang w:val="en-US"/>
        </w:rPr>
        <w:t>• One in ten deaths in Europe can be attributed to diabetes –</w:t>
      </w:r>
      <w:r w:rsidR="00A64B80">
        <w:rPr>
          <w:rFonts w:ascii="Times New Roman" w:hAnsi="Times New Roman" w:cs="Times New Roman"/>
          <w:color w:val="auto"/>
          <w:lang w:val="en-US"/>
        </w:rPr>
        <w:t xml:space="preserve"> </w:t>
      </w:r>
      <w:r w:rsidR="00062FBE">
        <w:rPr>
          <w:rFonts w:ascii="Times New Roman" w:hAnsi="Times New Roman" w:cs="Times New Roman"/>
          <w:color w:val="auto"/>
          <w:lang w:val="en-US"/>
        </w:rPr>
        <w:t>equa</w:t>
      </w:r>
      <w:r w:rsidR="00B72B9A">
        <w:rPr>
          <w:rFonts w:ascii="Times New Roman" w:hAnsi="Times New Roman" w:cs="Times New Roman"/>
          <w:color w:val="auto"/>
          <w:lang w:val="en-US"/>
        </w:rPr>
        <w:t xml:space="preserve">ling 619 </w:t>
      </w:r>
      <w:bookmarkStart w:id="0" w:name="_GoBack"/>
      <w:bookmarkEnd w:id="0"/>
      <w:r w:rsidRPr="00D9681E">
        <w:rPr>
          <w:rFonts w:ascii="Times New Roman" w:hAnsi="Times New Roman" w:cs="Times New Roman"/>
          <w:color w:val="auto"/>
          <w:lang w:val="en-US"/>
        </w:rPr>
        <w:t>000 deaths in 2013.</w:t>
      </w:r>
    </w:p>
    <w:p w:rsidR="00D9681E" w:rsidRPr="00D9681E" w:rsidRDefault="00D9681E" w:rsidP="00EA6BB1">
      <w:pPr>
        <w:pStyle w:val="Default"/>
        <w:spacing w:after="120"/>
        <w:ind w:left="284" w:hanging="284"/>
        <w:rPr>
          <w:rFonts w:ascii="Times New Roman" w:hAnsi="Times New Roman" w:cs="Times New Roman"/>
          <w:color w:val="auto"/>
          <w:lang w:val="en-US"/>
        </w:rPr>
      </w:pPr>
      <w:r w:rsidRPr="00D9681E">
        <w:rPr>
          <w:rFonts w:ascii="Times New Roman" w:hAnsi="Times New Roman" w:cs="Times New Roman"/>
          <w:color w:val="auto"/>
          <w:lang w:val="en-US"/>
        </w:rPr>
        <w:t>• Europe is</w:t>
      </w:r>
      <w:r>
        <w:rPr>
          <w:rFonts w:ascii="Times New Roman" w:hAnsi="Times New Roman" w:cs="Times New Roman"/>
          <w:color w:val="auto"/>
          <w:lang w:val="en-US"/>
        </w:rPr>
        <w:t xml:space="preserve"> </w:t>
      </w:r>
      <w:r w:rsidRPr="00D9681E">
        <w:rPr>
          <w:rFonts w:ascii="Times New Roman" w:hAnsi="Times New Roman" w:cs="Times New Roman"/>
          <w:color w:val="auto"/>
          <w:lang w:val="en-US"/>
        </w:rPr>
        <w:t>home to the highest number of children with type 1 diabetes in the world.</w:t>
      </w:r>
    </w:p>
    <w:p w:rsidR="00D9681E" w:rsidRPr="00D9681E" w:rsidRDefault="00D9681E" w:rsidP="00EA6BB1">
      <w:pPr>
        <w:pStyle w:val="Default"/>
        <w:spacing w:after="120"/>
        <w:ind w:left="284" w:hanging="284"/>
        <w:rPr>
          <w:rFonts w:ascii="Times New Roman" w:hAnsi="Times New Roman" w:cs="Times New Roman"/>
          <w:color w:val="auto"/>
          <w:lang w:val="en-US"/>
        </w:rPr>
      </w:pPr>
      <w:r w:rsidRPr="00D9681E">
        <w:rPr>
          <w:rFonts w:ascii="Times New Roman" w:hAnsi="Times New Roman" w:cs="Times New Roman"/>
          <w:color w:val="auto"/>
          <w:lang w:val="en-US"/>
        </w:rPr>
        <w:t>• Europe has the highest incidence rate for new cases of type 1 diabetes in children.</w:t>
      </w:r>
    </w:p>
    <w:p w:rsidR="00D9681E" w:rsidRPr="00D9681E" w:rsidRDefault="00D9681E" w:rsidP="00EA6BB1">
      <w:pPr>
        <w:pStyle w:val="Default"/>
        <w:spacing w:after="120"/>
        <w:ind w:left="284" w:hanging="284"/>
        <w:rPr>
          <w:rFonts w:ascii="Times New Roman" w:hAnsi="Times New Roman" w:cs="Times New Roman"/>
          <w:color w:val="auto"/>
          <w:lang w:val="en-US"/>
        </w:rPr>
      </w:pPr>
      <w:r w:rsidRPr="00D9681E">
        <w:rPr>
          <w:rFonts w:ascii="Times New Roman" w:hAnsi="Times New Roman" w:cs="Times New Roman"/>
          <w:color w:val="auto"/>
          <w:lang w:val="en-US"/>
        </w:rPr>
        <w:lastRenderedPageBreak/>
        <w:t>• There is growing evidence that type 2 diabetes in children and adolescents is increasing.</w:t>
      </w:r>
    </w:p>
    <w:p w:rsidR="00D9681E" w:rsidRPr="00D9681E" w:rsidRDefault="00D9681E" w:rsidP="00EA6BB1">
      <w:pPr>
        <w:pStyle w:val="Default"/>
        <w:spacing w:after="120"/>
        <w:ind w:left="284" w:hanging="284"/>
        <w:rPr>
          <w:rFonts w:ascii="Times New Roman" w:hAnsi="Times New Roman" w:cs="Times New Roman"/>
          <w:color w:val="auto"/>
          <w:lang w:val="en-US"/>
        </w:rPr>
      </w:pPr>
      <w:r w:rsidRPr="00D9681E">
        <w:rPr>
          <w:rFonts w:ascii="Times New Roman" w:hAnsi="Times New Roman" w:cs="Times New Roman"/>
          <w:color w:val="auto"/>
          <w:lang w:val="en-US"/>
        </w:rPr>
        <w:t>• Young people with type 2 diabetes risk developing complications earlier in life, with devastating consequences for their families and society.</w:t>
      </w:r>
    </w:p>
    <w:p w:rsidR="00D9681E" w:rsidRPr="00D9681E" w:rsidRDefault="00D9681E" w:rsidP="00EA6BB1">
      <w:pPr>
        <w:pStyle w:val="Default"/>
        <w:spacing w:after="120"/>
        <w:ind w:left="284" w:hanging="284"/>
        <w:rPr>
          <w:rFonts w:ascii="Times New Roman" w:hAnsi="Times New Roman" w:cs="Times New Roman"/>
          <w:color w:val="auto"/>
          <w:lang w:val="en-US"/>
        </w:rPr>
      </w:pPr>
      <w:r w:rsidRPr="00D9681E">
        <w:rPr>
          <w:rFonts w:ascii="Times New Roman" w:hAnsi="Times New Roman" w:cs="Times New Roman"/>
          <w:color w:val="auto"/>
          <w:lang w:val="en-US"/>
        </w:rPr>
        <w:t>• Currently, reliable data on the true costs of caring for people living with diabetes is scarce. The issue of having accurate and timely data on diabetes medicines and medical devices thus needs to addressed, as currently decisions are being made in the absence of such information.</w:t>
      </w:r>
    </w:p>
    <w:p w:rsidR="00D9681E" w:rsidRPr="00D9681E" w:rsidRDefault="00D9681E" w:rsidP="00EA6BB1">
      <w:pPr>
        <w:pStyle w:val="Default"/>
        <w:spacing w:after="120"/>
        <w:ind w:left="284" w:hanging="284"/>
        <w:rPr>
          <w:rFonts w:ascii="Times New Roman" w:hAnsi="Times New Roman" w:cs="Times New Roman"/>
          <w:color w:val="auto"/>
          <w:lang w:val="en-US"/>
        </w:rPr>
      </w:pPr>
      <w:r w:rsidRPr="00D9681E">
        <w:rPr>
          <w:rFonts w:ascii="Times New Roman" w:hAnsi="Times New Roman" w:cs="Times New Roman"/>
          <w:color w:val="auto"/>
          <w:lang w:val="en-US"/>
        </w:rPr>
        <w:t>• A rise in diabetes and diabetes-related complications will put a severe strain on healthcare systems which currently spend on average an estimated 10% of their budget on diabetes care. In some countries, this figure is as high as 20%.</w:t>
      </w:r>
    </w:p>
    <w:p w:rsidR="00D9681E" w:rsidRPr="00D9681E" w:rsidRDefault="00D9681E" w:rsidP="00EA6BB1">
      <w:pPr>
        <w:pStyle w:val="Default"/>
        <w:spacing w:after="120"/>
        <w:ind w:left="284" w:hanging="284"/>
        <w:rPr>
          <w:rFonts w:ascii="Times New Roman" w:hAnsi="Times New Roman" w:cs="Times New Roman"/>
          <w:color w:val="auto"/>
          <w:lang w:val="en-US"/>
        </w:rPr>
      </w:pPr>
      <w:r w:rsidRPr="00D9681E">
        <w:rPr>
          <w:rFonts w:ascii="Times New Roman" w:hAnsi="Times New Roman" w:cs="Times New Roman"/>
          <w:color w:val="auto"/>
          <w:lang w:val="en-US"/>
        </w:rPr>
        <w:t xml:space="preserve">• IDF Europe is an umbrella organization representing 69 diabetes </w:t>
      </w:r>
      <w:proofErr w:type="spellStart"/>
      <w:r w:rsidRPr="00D9681E">
        <w:rPr>
          <w:rFonts w:ascii="Times New Roman" w:hAnsi="Times New Roman" w:cs="Times New Roman"/>
          <w:color w:val="auto"/>
          <w:lang w:val="en-US"/>
        </w:rPr>
        <w:t>organisations</w:t>
      </w:r>
      <w:proofErr w:type="spellEnd"/>
      <w:r w:rsidRPr="00D9681E">
        <w:rPr>
          <w:rFonts w:ascii="Times New Roman" w:hAnsi="Times New Roman" w:cs="Times New Roman"/>
          <w:color w:val="auto"/>
          <w:lang w:val="en-US"/>
        </w:rPr>
        <w:t xml:space="preserve"> in 47 countries across Europe. It is the European chapter of the International Diabetes Federation </w:t>
      </w:r>
    </w:p>
    <w:p w:rsidR="005F1561" w:rsidRPr="005F1561" w:rsidRDefault="005F1561" w:rsidP="00880AE2">
      <w:pPr>
        <w:pStyle w:val="Default"/>
        <w:spacing w:line="276" w:lineRule="auto"/>
        <w:rPr>
          <w:lang w:val="en-US"/>
        </w:rPr>
      </w:pPr>
    </w:p>
    <w:p w:rsidR="005F1561" w:rsidRPr="00D9681E" w:rsidRDefault="005F1561" w:rsidP="00880AE2">
      <w:pPr>
        <w:pStyle w:val="Default"/>
        <w:spacing w:line="276" w:lineRule="auto"/>
        <w:rPr>
          <w:rFonts w:ascii="Times New Roman" w:hAnsi="Times New Roman" w:cs="Times New Roman"/>
          <w:color w:val="auto"/>
          <w:sz w:val="28"/>
          <w:szCs w:val="28"/>
          <w:lang w:val="en-US"/>
        </w:rPr>
      </w:pPr>
      <w:r w:rsidRPr="00D9681E">
        <w:rPr>
          <w:rFonts w:ascii="Times New Roman" w:hAnsi="Times New Roman" w:cs="Times New Roman"/>
          <w:b/>
          <w:bCs/>
          <w:color w:val="auto"/>
          <w:sz w:val="28"/>
          <w:szCs w:val="28"/>
          <w:lang w:val="en-US"/>
        </w:rPr>
        <w:t>Who produced the Index and how was it developed?</w:t>
      </w:r>
    </w:p>
    <w:p w:rsidR="005F1561" w:rsidRPr="00880AE2" w:rsidRDefault="005F1561" w:rsidP="00EA6BB1">
      <w:pPr>
        <w:pStyle w:val="Default"/>
        <w:spacing w:after="120"/>
        <w:rPr>
          <w:rFonts w:ascii="Times New Roman" w:hAnsi="Times New Roman" w:cs="Times New Roman"/>
          <w:color w:val="auto"/>
          <w:lang w:val="en-US"/>
        </w:rPr>
      </w:pPr>
      <w:r w:rsidRPr="00880AE2">
        <w:rPr>
          <w:rFonts w:ascii="Times New Roman" w:hAnsi="Times New Roman" w:cs="Times New Roman"/>
          <w:color w:val="auto"/>
          <w:lang w:val="en-US"/>
        </w:rPr>
        <w:t>Health Cons</w:t>
      </w:r>
      <w:r w:rsidR="00B84015">
        <w:rPr>
          <w:rFonts w:ascii="Times New Roman" w:hAnsi="Times New Roman" w:cs="Times New Roman"/>
          <w:color w:val="auto"/>
          <w:lang w:val="en-US"/>
        </w:rPr>
        <w:t xml:space="preserve">umer Powerhouse (HCP) has </w:t>
      </w:r>
      <w:r w:rsidRPr="00880AE2">
        <w:rPr>
          <w:rFonts w:ascii="Times New Roman" w:hAnsi="Times New Roman" w:cs="Times New Roman"/>
          <w:color w:val="auto"/>
          <w:lang w:val="en-US"/>
        </w:rPr>
        <w:t>develop</w:t>
      </w:r>
      <w:r w:rsidR="00B84015">
        <w:rPr>
          <w:rFonts w:ascii="Times New Roman" w:hAnsi="Times New Roman" w:cs="Times New Roman"/>
          <w:color w:val="auto"/>
          <w:lang w:val="en-US"/>
        </w:rPr>
        <w:t>ed</w:t>
      </w:r>
      <w:r w:rsidRPr="00880AE2">
        <w:rPr>
          <w:rFonts w:ascii="Times New Roman" w:hAnsi="Times New Roman" w:cs="Times New Roman"/>
          <w:color w:val="auto"/>
          <w:lang w:val="en-US"/>
        </w:rPr>
        <w:t xml:space="preserve"> the comparative index ranking of 28 EU Member States (plus Norway and Switzerland) first published in 2008, according to country performa</w:t>
      </w:r>
      <w:r w:rsidR="00443200">
        <w:rPr>
          <w:rFonts w:ascii="Times New Roman" w:hAnsi="Times New Roman" w:cs="Times New Roman"/>
          <w:color w:val="auto"/>
          <w:lang w:val="en-US"/>
        </w:rPr>
        <w:t>nce with regard to type 1 and 2-</w:t>
      </w:r>
      <w:r w:rsidRPr="00880AE2">
        <w:rPr>
          <w:rFonts w:ascii="Times New Roman" w:hAnsi="Times New Roman" w:cs="Times New Roman"/>
          <w:color w:val="auto"/>
          <w:lang w:val="en-US"/>
        </w:rPr>
        <w:t>diabetes over the course of 2014.</w:t>
      </w:r>
    </w:p>
    <w:p w:rsidR="005F1561" w:rsidRDefault="005F1561" w:rsidP="00EA6BB1">
      <w:pPr>
        <w:pStyle w:val="Default"/>
        <w:spacing w:after="120"/>
        <w:rPr>
          <w:rFonts w:ascii="Times New Roman" w:hAnsi="Times New Roman" w:cs="Times New Roman"/>
          <w:color w:val="auto"/>
          <w:lang w:val="en-US"/>
        </w:rPr>
      </w:pPr>
      <w:r w:rsidRPr="00880AE2">
        <w:rPr>
          <w:rFonts w:ascii="Times New Roman" w:hAnsi="Times New Roman" w:cs="Times New Roman"/>
          <w:color w:val="auto"/>
          <w:lang w:val="en-US"/>
        </w:rPr>
        <w:t>HCP, the leading European provider of consumer information on health care, worked with experts from across Europe and the different fields of diabetes to develop a number of indicators for assessing diabetes care. 28</w:t>
      </w:r>
      <w:r w:rsidR="00710511">
        <w:rPr>
          <w:rFonts w:ascii="Times New Roman" w:hAnsi="Times New Roman" w:cs="Times New Roman"/>
          <w:color w:val="auto"/>
          <w:lang w:val="en-US"/>
        </w:rPr>
        <w:t xml:space="preserve"> </w:t>
      </w:r>
      <w:r w:rsidRPr="00880AE2">
        <w:rPr>
          <w:rFonts w:ascii="Times New Roman" w:hAnsi="Times New Roman" w:cs="Times New Roman"/>
          <w:color w:val="auto"/>
          <w:lang w:val="en-US"/>
        </w:rPr>
        <w:t xml:space="preserve">indicators from a long list of indicators were scored in a systematic manner to reflect and compare the healthcare situation in the different EU countries (plus Norway and Switzerland), from perspectives ranging from prevention policies to access to treatment, the management of the disease and patient outcomes.  </w:t>
      </w:r>
    </w:p>
    <w:p w:rsidR="005F1561" w:rsidRPr="00880AE2" w:rsidRDefault="005F1561" w:rsidP="00EA6BB1">
      <w:pPr>
        <w:pStyle w:val="Default"/>
        <w:spacing w:after="120"/>
        <w:rPr>
          <w:rFonts w:ascii="Times New Roman" w:hAnsi="Times New Roman" w:cs="Times New Roman"/>
          <w:color w:val="auto"/>
          <w:lang w:val="en-US"/>
        </w:rPr>
      </w:pPr>
      <w:r w:rsidRPr="00880AE2">
        <w:rPr>
          <w:rFonts w:ascii="Times New Roman" w:hAnsi="Times New Roman" w:cs="Times New Roman"/>
          <w:color w:val="auto"/>
          <w:lang w:val="en-US"/>
        </w:rPr>
        <w:t xml:space="preserve">The indicators were </w:t>
      </w:r>
      <w:proofErr w:type="spellStart"/>
      <w:r w:rsidRPr="00880AE2">
        <w:rPr>
          <w:rFonts w:ascii="Times New Roman" w:hAnsi="Times New Roman" w:cs="Times New Roman"/>
          <w:color w:val="auto"/>
          <w:lang w:val="en-US"/>
        </w:rPr>
        <w:t>organised</w:t>
      </w:r>
      <w:proofErr w:type="spellEnd"/>
      <w:r w:rsidRPr="00880AE2">
        <w:rPr>
          <w:rFonts w:ascii="Times New Roman" w:hAnsi="Times New Roman" w:cs="Times New Roman"/>
          <w:color w:val="auto"/>
          <w:lang w:val="en-US"/>
        </w:rPr>
        <w:t xml:space="preserve"> into the following categories:</w:t>
      </w:r>
    </w:p>
    <w:p w:rsidR="005F1561" w:rsidRPr="00880AE2" w:rsidRDefault="005F1561" w:rsidP="00EA6BB1">
      <w:pPr>
        <w:pStyle w:val="Default"/>
        <w:spacing w:after="120"/>
        <w:rPr>
          <w:rFonts w:ascii="Times New Roman" w:hAnsi="Times New Roman" w:cs="Times New Roman"/>
          <w:color w:val="auto"/>
          <w:lang w:val="en-US"/>
        </w:rPr>
      </w:pPr>
      <w:r w:rsidRPr="00880AE2">
        <w:rPr>
          <w:rFonts w:ascii="Times New Roman" w:hAnsi="Times New Roman" w:cs="Times New Roman"/>
          <w:color w:val="auto"/>
          <w:lang w:val="en-US"/>
        </w:rPr>
        <w:t>• Prevention</w:t>
      </w:r>
    </w:p>
    <w:p w:rsidR="005F1561" w:rsidRPr="00880AE2" w:rsidRDefault="005F1561" w:rsidP="00EA6BB1">
      <w:pPr>
        <w:pStyle w:val="Default"/>
        <w:spacing w:after="120"/>
        <w:rPr>
          <w:rFonts w:ascii="Times New Roman" w:hAnsi="Times New Roman" w:cs="Times New Roman"/>
          <w:color w:val="auto"/>
          <w:lang w:val="en-US"/>
        </w:rPr>
      </w:pPr>
      <w:r w:rsidRPr="00880AE2">
        <w:rPr>
          <w:rFonts w:ascii="Times New Roman" w:hAnsi="Times New Roman" w:cs="Times New Roman"/>
          <w:color w:val="auto"/>
          <w:lang w:val="en-US"/>
        </w:rPr>
        <w:t>• Case finding</w:t>
      </w:r>
    </w:p>
    <w:p w:rsidR="005F1561" w:rsidRPr="00880AE2" w:rsidRDefault="005F1561" w:rsidP="00EA6BB1">
      <w:pPr>
        <w:pStyle w:val="Default"/>
        <w:spacing w:after="120"/>
        <w:rPr>
          <w:rFonts w:ascii="Times New Roman" w:hAnsi="Times New Roman" w:cs="Times New Roman"/>
          <w:color w:val="auto"/>
          <w:lang w:val="en-US"/>
        </w:rPr>
      </w:pPr>
      <w:r w:rsidRPr="00880AE2">
        <w:rPr>
          <w:rFonts w:ascii="Times New Roman" w:hAnsi="Times New Roman" w:cs="Times New Roman"/>
          <w:color w:val="auto"/>
          <w:lang w:val="en-US"/>
        </w:rPr>
        <w:t>• Range and reach of services (“Generosity of care”)</w:t>
      </w:r>
    </w:p>
    <w:p w:rsidR="005F1561" w:rsidRPr="00880AE2" w:rsidRDefault="005F1561" w:rsidP="00EA6BB1">
      <w:pPr>
        <w:pStyle w:val="Default"/>
        <w:spacing w:after="120"/>
        <w:rPr>
          <w:rFonts w:ascii="Times New Roman" w:hAnsi="Times New Roman" w:cs="Times New Roman"/>
          <w:color w:val="auto"/>
          <w:lang w:val="en-US"/>
        </w:rPr>
      </w:pPr>
      <w:r w:rsidRPr="00880AE2">
        <w:rPr>
          <w:rFonts w:ascii="Times New Roman" w:hAnsi="Times New Roman" w:cs="Times New Roman"/>
          <w:color w:val="auto"/>
          <w:lang w:val="en-US"/>
        </w:rPr>
        <w:t>• Access to Treatment/Care</w:t>
      </w:r>
    </w:p>
    <w:p w:rsidR="005F1561" w:rsidRPr="00880AE2" w:rsidRDefault="005F1561" w:rsidP="00EA6BB1">
      <w:pPr>
        <w:pStyle w:val="Default"/>
        <w:spacing w:after="120"/>
        <w:rPr>
          <w:rFonts w:ascii="Times New Roman" w:hAnsi="Times New Roman" w:cs="Times New Roman"/>
          <w:color w:val="auto"/>
          <w:lang w:val="en-US"/>
        </w:rPr>
      </w:pPr>
      <w:r w:rsidRPr="00880AE2">
        <w:rPr>
          <w:rFonts w:ascii="Times New Roman" w:hAnsi="Times New Roman" w:cs="Times New Roman"/>
          <w:color w:val="auto"/>
          <w:lang w:val="en-US"/>
        </w:rPr>
        <w:t>• Procedures</w:t>
      </w:r>
    </w:p>
    <w:p w:rsidR="005F1561" w:rsidRPr="00880AE2" w:rsidRDefault="005F1561" w:rsidP="00EA6BB1">
      <w:pPr>
        <w:pStyle w:val="Default"/>
        <w:spacing w:after="120"/>
        <w:rPr>
          <w:rFonts w:ascii="Times New Roman" w:hAnsi="Times New Roman" w:cs="Times New Roman"/>
          <w:color w:val="auto"/>
          <w:lang w:val="en-US"/>
        </w:rPr>
      </w:pPr>
      <w:r w:rsidRPr="00880AE2">
        <w:rPr>
          <w:rFonts w:ascii="Times New Roman" w:hAnsi="Times New Roman" w:cs="Times New Roman"/>
          <w:color w:val="auto"/>
          <w:lang w:val="en-US"/>
        </w:rPr>
        <w:t xml:space="preserve">• Outcomes </w:t>
      </w:r>
    </w:p>
    <w:p w:rsidR="005F1561" w:rsidRDefault="005F1561" w:rsidP="00EA6BB1">
      <w:pPr>
        <w:pStyle w:val="Default"/>
        <w:spacing w:after="120"/>
        <w:rPr>
          <w:rFonts w:ascii="Times New Roman" w:hAnsi="Times New Roman" w:cs="Times New Roman"/>
          <w:color w:val="auto"/>
          <w:lang w:val="en-US"/>
        </w:rPr>
      </w:pPr>
      <w:r w:rsidRPr="00880AE2">
        <w:rPr>
          <w:rFonts w:ascii="Times New Roman" w:hAnsi="Times New Roman" w:cs="Times New Roman"/>
          <w:color w:val="auto"/>
          <w:lang w:val="en-US"/>
        </w:rPr>
        <w:t>Once the indicators were defined, HCP gathered information from a variety of sources including existing data, country visits with experts and face-to-face interviews.</w:t>
      </w:r>
      <w:r w:rsidR="00710511">
        <w:rPr>
          <w:rFonts w:ascii="Times New Roman" w:hAnsi="Times New Roman" w:cs="Times New Roman"/>
          <w:color w:val="auto"/>
          <w:lang w:val="en-US"/>
        </w:rPr>
        <w:t xml:space="preserve"> </w:t>
      </w:r>
      <w:r w:rsidRPr="00880AE2">
        <w:rPr>
          <w:rFonts w:ascii="Times New Roman" w:hAnsi="Times New Roman" w:cs="Times New Roman"/>
          <w:color w:val="auto"/>
          <w:lang w:val="en-US"/>
        </w:rPr>
        <w:t xml:space="preserve">To be used as </w:t>
      </w:r>
      <w:proofErr w:type="gramStart"/>
      <w:r w:rsidRPr="00880AE2">
        <w:rPr>
          <w:rFonts w:ascii="Times New Roman" w:hAnsi="Times New Roman" w:cs="Times New Roman"/>
          <w:color w:val="auto"/>
          <w:lang w:val="en-US"/>
        </w:rPr>
        <w:t>a feed</w:t>
      </w:r>
      <w:proofErr w:type="gramEnd"/>
      <w:r w:rsidRPr="00880AE2">
        <w:rPr>
          <w:rFonts w:ascii="Times New Roman" w:hAnsi="Times New Roman" w:cs="Times New Roman"/>
          <w:color w:val="auto"/>
          <w:lang w:val="en-US"/>
        </w:rPr>
        <w:t xml:space="preserve">-back information, an e-questionnaire was designed to collect responses from patient </w:t>
      </w:r>
      <w:proofErr w:type="spellStart"/>
      <w:r w:rsidRPr="00880AE2">
        <w:rPr>
          <w:rFonts w:ascii="Times New Roman" w:hAnsi="Times New Roman" w:cs="Times New Roman"/>
          <w:color w:val="auto"/>
          <w:lang w:val="en-US"/>
        </w:rPr>
        <w:t>organisations</w:t>
      </w:r>
      <w:proofErr w:type="spellEnd"/>
      <w:r w:rsidRPr="00880AE2">
        <w:rPr>
          <w:rFonts w:ascii="Times New Roman" w:hAnsi="Times New Roman" w:cs="Times New Roman"/>
          <w:color w:val="auto"/>
          <w:lang w:val="en-US"/>
        </w:rPr>
        <w:t xml:space="preserve"> representatives and other relevant stakeholders. One benefit of collecting</w:t>
      </w:r>
      <w:r w:rsidR="00710511">
        <w:rPr>
          <w:rFonts w:ascii="Times New Roman" w:hAnsi="Times New Roman" w:cs="Times New Roman"/>
          <w:color w:val="auto"/>
          <w:lang w:val="en-US"/>
        </w:rPr>
        <w:t xml:space="preserve"> </w:t>
      </w:r>
      <w:r w:rsidRPr="00880AE2">
        <w:rPr>
          <w:rFonts w:ascii="Times New Roman" w:hAnsi="Times New Roman" w:cs="Times New Roman"/>
          <w:color w:val="auto"/>
          <w:lang w:val="en-US"/>
        </w:rPr>
        <w:t>data in this fashion is that it opens and fosters a dialogue with key stakeholders. All contributors and responsible authorities in each country were given the opportunity to review their own preliminary results before publication of the Index.</w:t>
      </w:r>
    </w:p>
    <w:p w:rsidR="00710511" w:rsidRDefault="00710511" w:rsidP="00EA6BB1">
      <w:pPr>
        <w:rPr>
          <w:lang w:val="en-US"/>
        </w:rPr>
      </w:pPr>
      <w:r>
        <w:rPr>
          <w:lang w:val="en-US"/>
        </w:rPr>
        <w:t xml:space="preserve">The full Index presentation, with the report, matrix and individual media releases for 30 countries, is available for free at </w:t>
      </w:r>
      <w:hyperlink r:id="rId10" w:history="1">
        <w:r>
          <w:rPr>
            <w:rStyle w:val="Hyperlink"/>
            <w:szCs w:val="24"/>
            <w:lang w:val="en-US"/>
          </w:rPr>
          <w:t>www.healthpowerhouse.com</w:t>
        </w:r>
      </w:hyperlink>
      <w:r>
        <w:rPr>
          <w:lang w:val="en-US"/>
        </w:rPr>
        <w:t xml:space="preserve">. Please quote the source when using the material. The EDI will also be presented at an open webinar September 17, 09:00 – 11:00, </w:t>
      </w:r>
      <w:hyperlink r:id="rId11" w:history="1">
        <w:r w:rsidRPr="00826529">
          <w:rPr>
            <w:rStyle w:val="Hyperlink"/>
            <w:lang w:val="en-US"/>
          </w:rPr>
          <w:t>http://bambuser.com/channel/healthpowerhouse</w:t>
        </w:r>
      </w:hyperlink>
    </w:p>
    <w:p w:rsidR="00710511" w:rsidRDefault="00710511" w:rsidP="00EA6BB1">
      <w:pPr>
        <w:rPr>
          <w:lang w:val="en-US"/>
        </w:rPr>
      </w:pPr>
      <w:r>
        <w:rPr>
          <w:lang w:val="en-US"/>
        </w:rPr>
        <w:t>The 2014 Euro Diabetes Index has received an unrestricted grant from MSD.</w:t>
      </w:r>
    </w:p>
    <w:p w:rsidR="00710511" w:rsidRDefault="00710511" w:rsidP="00EA6BB1">
      <w:pPr>
        <w:rPr>
          <w:lang w:val="en-US"/>
        </w:rPr>
      </w:pPr>
      <w:r>
        <w:rPr>
          <w:lang w:val="en-US"/>
        </w:rPr>
        <w:lastRenderedPageBreak/>
        <w:t>For questions about the Index:</w:t>
      </w:r>
    </w:p>
    <w:p w:rsidR="00710511" w:rsidRDefault="00710511" w:rsidP="00EA6BB1">
      <w:r>
        <w:rPr>
          <w:lang w:val="fr-FR"/>
        </w:rPr>
        <w:t>Dr.</w:t>
      </w:r>
      <w:r>
        <w:rPr>
          <w:color w:val="00B0F0"/>
          <w:lang w:val="fr-FR"/>
        </w:rPr>
        <w:t xml:space="preserve"> </w:t>
      </w:r>
      <w:r>
        <w:t xml:space="preserve">Arne Bjornberg, mobile phone: +46 705 848451, </w:t>
      </w:r>
      <w:hyperlink r:id="rId12" w:history="1">
        <w:r>
          <w:rPr>
            <w:rStyle w:val="Hyperlink"/>
            <w:szCs w:val="24"/>
          </w:rPr>
          <w:t>arne.bjornberg@healthpowerhouse.com</w:t>
        </w:r>
      </w:hyperlink>
      <w:r>
        <w:t xml:space="preserve"> </w:t>
      </w:r>
    </w:p>
    <w:p w:rsidR="00710511" w:rsidRDefault="00710511" w:rsidP="00EA6BB1">
      <w:pPr>
        <w:rPr>
          <w:lang w:val="es-ES"/>
        </w:rPr>
      </w:pPr>
      <w:r>
        <w:rPr>
          <w:lang w:val="sv-SE"/>
        </w:rPr>
        <w:t>Dr.</w:t>
      </w:r>
      <w:r>
        <w:rPr>
          <w:color w:val="00B0F0"/>
          <w:lang w:val="sv-SE"/>
        </w:rPr>
        <w:t xml:space="preserve"> </w:t>
      </w:r>
      <w:r>
        <w:rPr>
          <w:lang w:val="es-ES"/>
        </w:rPr>
        <w:t>Beatriz Cebolla, +</w:t>
      </w:r>
      <w:r>
        <w:rPr>
          <w:vertAlign w:val="superscript"/>
          <w:lang w:val="es-ES"/>
        </w:rPr>
        <w:t xml:space="preserve"> </w:t>
      </w:r>
      <w:r>
        <w:rPr>
          <w:sz w:val="22"/>
          <w:lang w:val="es-ES"/>
        </w:rPr>
        <w:t>49 152 2371 9856</w:t>
      </w:r>
      <w:r>
        <w:rPr>
          <w:rFonts w:ascii="Cambria" w:hAnsi="Cambria" w:cs="Cambria"/>
          <w:sz w:val="22"/>
          <w:lang w:val="es-ES"/>
        </w:rPr>
        <w:t xml:space="preserve">, </w:t>
      </w:r>
      <w:hyperlink r:id="rId13" w:history="1">
        <w:r>
          <w:rPr>
            <w:rStyle w:val="Hyperlink"/>
            <w:szCs w:val="24"/>
            <w:lang w:val="es-ES"/>
          </w:rPr>
          <w:t>beatriz.cebolla@healthpowerhouse.com</w:t>
        </w:r>
      </w:hyperlink>
      <w:r>
        <w:rPr>
          <w:lang w:val="es-ES"/>
        </w:rPr>
        <w:t xml:space="preserve"> </w:t>
      </w:r>
    </w:p>
    <w:p w:rsidR="00710511" w:rsidRDefault="00710511" w:rsidP="00EA6BB1">
      <w:pPr>
        <w:rPr>
          <w:lang w:val="en-US"/>
        </w:rPr>
      </w:pPr>
      <w:r>
        <w:rPr>
          <w:lang w:val="en-US"/>
        </w:rPr>
        <w:t xml:space="preserve">For more information about the 2014 Euro Diabetes Index and the Health Consumer Powerhouse, please visit </w:t>
      </w:r>
      <w:hyperlink r:id="rId14" w:history="1">
        <w:r>
          <w:rPr>
            <w:rStyle w:val="Hyperlink"/>
            <w:szCs w:val="24"/>
            <w:lang w:val="en-US"/>
          </w:rPr>
          <w:t>www.healthpowerhouse.com</w:t>
        </w:r>
      </w:hyperlink>
      <w:r>
        <w:rPr>
          <w:lang w:val="en-US"/>
        </w:rPr>
        <w:t xml:space="preserve">  or contact us at </w:t>
      </w:r>
      <w:hyperlink r:id="rId15" w:history="1">
        <w:r>
          <w:rPr>
            <w:rStyle w:val="Hyperlink"/>
            <w:szCs w:val="24"/>
            <w:lang w:val="en-US"/>
          </w:rPr>
          <w:t>info@healthpowerhouse.com</w:t>
        </w:r>
      </w:hyperlink>
      <w:r>
        <w:rPr>
          <w:lang w:val="en-US"/>
        </w:rPr>
        <w:t>. You can follow us on Facebook and Twitter: @</w:t>
      </w:r>
      <w:proofErr w:type="spellStart"/>
      <w:r>
        <w:rPr>
          <w:lang w:val="en-US"/>
        </w:rPr>
        <w:t>HCPhealthindex</w:t>
      </w:r>
      <w:proofErr w:type="spellEnd"/>
      <w:r>
        <w:rPr>
          <w:lang w:val="en-US"/>
        </w:rPr>
        <w:t xml:space="preserve"> </w:t>
      </w:r>
    </w:p>
    <w:p w:rsidR="00710511" w:rsidRDefault="00710511" w:rsidP="00B87074">
      <w:pPr>
        <w:spacing w:line="276" w:lineRule="auto"/>
        <w:rPr>
          <w:b/>
          <w:i/>
          <w:color w:val="FF0000"/>
          <w:lang w:val="en-US"/>
        </w:rPr>
      </w:pPr>
    </w:p>
    <w:p w:rsidR="00710511" w:rsidRDefault="00710511" w:rsidP="00710511">
      <w:pPr>
        <w:rPr>
          <w:szCs w:val="24"/>
          <w:lang w:val="en-US"/>
        </w:rPr>
      </w:pPr>
      <w:r>
        <w:rPr>
          <w:szCs w:val="24"/>
          <w:lang w:val="en-US"/>
        </w:rPr>
        <w:t>© HCP Ltd. 2014</w:t>
      </w:r>
    </w:p>
    <w:p w:rsidR="00710511" w:rsidRPr="00880AE2" w:rsidRDefault="00710511" w:rsidP="00880AE2">
      <w:pPr>
        <w:spacing w:line="276" w:lineRule="auto"/>
        <w:rPr>
          <w:rFonts w:cs="Times New Roman"/>
          <w:szCs w:val="24"/>
          <w:lang w:val="en-US"/>
        </w:rPr>
      </w:pPr>
    </w:p>
    <w:sectPr w:rsidR="00710511" w:rsidRPr="00880AE2" w:rsidSect="00A85D40">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714" w:rsidRDefault="000C6714" w:rsidP="00B61A21">
      <w:pPr>
        <w:spacing w:after="0"/>
      </w:pPr>
      <w:r>
        <w:separator/>
      </w:r>
    </w:p>
  </w:endnote>
  <w:endnote w:type="continuationSeparator" w:id="0">
    <w:p w:rsidR="000C6714" w:rsidRDefault="000C6714" w:rsidP="00B61A2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56034"/>
      <w:docPartObj>
        <w:docPartGallery w:val="Page Numbers (Bottom of Page)"/>
        <w:docPartUnique/>
      </w:docPartObj>
    </w:sdtPr>
    <w:sdtContent>
      <w:p w:rsidR="00B61A21" w:rsidRDefault="0086710B">
        <w:pPr>
          <w:pStyle w:val="Footer"/>
          <w:jc w:val="right"/>
        </w:pPr>
        <w:r>
          <w:fldChar w:fldCharType="begin"/>
        </w:r>
        <w:r w:rsidR="004724E4">
          <w:instrText xml:space="preserve"> PAGE   \* MERGEFORMAT </w:instrText>
        </w:r>
        <w:r>
          <w:fldChar w:fldCharType="separate"/>
        </w:r>
        <w:r w:rsidR="00DC360E">
          <w:rPr>
            <w:noProof/>
          </w:rPr>
          <w:t>6</w:t>
        </w:r>
        <w:r>
          <w:rPr>
            <w:noProof/>
          </w:rPr>
          <w:fldChar w:fldCharType="end"/>
        </w:r>
      </w:p>
    </w:sdtContent>
  </w:sdt>
  <w:p w:rsidR="00B61A21" w:rsidRDefault="00B61A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714" w:rsidRDefault="000C6714" w:rsidP="00B61A21">
      <w:pPr>
        <w:spacing w:after="0"/>
      </w:pPr>
      <w:r>
        <w:separator/>
      </w:r>
    </w:p>
  </w:footnote>
  <w:footnote w:type="continuationSeparator" w:id="0">
    <w:p w:rsidR="000C6714" w:rsidRDefault="000C6714" w:rsidP="00B61A2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694A"/>
    <w:multiLevelType w:val="hybridMultilevel"/>
    <w:tmpl w:val="36AE2F98"/>
    <w:lvl w:ilvl="0" w:tplc="5FBADBF6">
      <w:numFmt w:val="bullet"/>
      <w:lvlText w:val="-"/>
      <w:lvlJc w:val="left"/>
      <w:pPr>
        <w:ind w:left="720" w:hanging="360"/>
      </w:pPr>
      <w:rPr>
        <w:rFonts w:ascii="Verdana" w:eastAsia="Calibri" w:hAnsi="Verdana"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9943F4F"/>
    <w:multiLevelType w:val="hybridMultilevel"/>
    <w:tmpl w:val="F9E8BEBC"/>
    <w:lvl w:ilvl="0" w:tplc="041D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tabs>
          <w:tab w:val="num" w:pos="1440"/>
        </w:tabs>
        <w:ind w:left="1440" w:hanging="360"/>
      </w:pPr>
      <w:rPr>
        <w:rFonts w:ascii="Symbol" w:hAnsi="Symbol" w:hint="default"/>
      </w:r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3C7510CB"/>
    <w:multiLevelType w:val="hybridMultilevel"/>
    <w:tmpl w:val="0EFA0F24"/>
    <w:lvl w:ilvl="0" w:tplc="C32A9412">
      <w:start w:val="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24507A7"/>
    <w:multiLevelType w:val="hybridMultilevel"/>
    <w:tmpl w:val="E432ED5C"/>
    <w:lvl w:ilvl="0" w:tplc="B14C44E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425A3C70"/>
    <w:multiLevelType w:val="hybridMultilevel"/>
    <w:tmpl w:val="CF9AFE82"/>
    <w:lvl w:ilvl="0" w:tplc="041D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E632F2"/>
    <w:rsid w:val="00006D2E"/>
    <w:rsid w:val="00021905"/>
    <w:rsid w:val="00041A9D"/>
    <w:rsid w:val="00044903"/>
    <w:rsid w:val="00053C4C"/>
    <w:rsid w:val="000569E1"/>
    <w:rsid w:val="00056EF0"/>
    <w:rsid w:val="00062FBE"/>
    <w:rsid w:val="00063411"/>
    <w:rsid w:val="00075EFC"/>
    <w:rsid w:val="0008267B"/>
    <w:rsid w:val="00092DFE"/>
    <w:rsid w:val="0009798A"/>
    <w:rsid w:val="00097F2A"/>
    <w:rsid w:val="000A1D13"/>
    <w:rsid w:val="000A1E51"/>
    <w:rsid w:val="000C6714"/>
    <w:rsid w:val="000D1E89"/>
    <w:rsid w:val="000E2CCD"/>
    <w:rsid w:val="00115427"/>
    <w:rsid w:val="0012168E"/>
    <w:rsid w:val="00140D84"/>
    <w:rsid w:val="00152E5D"/>
    <w:rsid w:val="001728B4"/>
    <w:rsid w:val="001760ED"/>
    <w:rsid w:val="001827D7"/>
    <w:rsid w:val="001A791E"/>
    <w:rsid w:val="001B34E6"/>
    <w:rsid w:val="001C0278"/>
    <w:rsid w:val="001C379C"/>
    <w:rsid w:val="001D063A"/>
    <w:rsid w:val="001F6FDB"/>
    <w:rsid w:val="00240661"/>
    <w:rsid w:val="00240B3D"/>
    <w:rsid w:val="0025397A"/>
    <w:rsid w:val="002549D0"/>
    <w:rsid w:val="00254ED9"/>
    <w:rsid w:val="00255F82"/>
    <w:rsid w:val="00280927"/>
    <w:rsid w:val="00295A68"/>
    <w:rsid w:val="002C484F"/>
    <w:rsid w:val="002D57C7"/>
    <w:rsid w:val="00300EE4"/>
    <w:rsid w:val="00300F48"/>
    <w:rsid w:val="003166CC"/>
    <w:rsid w:val="003178B2"/>
    <w:rsid w:val="00341FB7"/>
    <w:rsid w:val="003449CE"/>
    <w:rsid w:val="0036331C"/>
    <w:rsid w:val="00377CE9"/>
    <w:rsid w:val="003A02AD"/>
    <w:rsid w:val="003E1091"/>
    <w:rsid w:val="003F0507"/>
    <w:rsid w:val="00406350"/>
    <w:rsid w:val="0041594A"/>
    <w:rsid w:val="004238F3"/>
    <w:rsid w:val="004330FA"/>
    <w:rsid w:val="00443200"/>
    <w:rsid w:val="00447923"/>
    <w:rsid w:val="004724E4"/>
    <w:rsid w:val="0048536C"/>
    <w:rsid w:val="0049797D"/>
    <w:rsid w:val="004D1D30"/>
    <w:rsid w:val="004E6B29"/>
    <w:rsid w:val="00507929"/>
    <w:rsid w:val="00530FD8"/>
    <w:rsid w:val="00535F04"/>
    <w:rsid w:val="00536593"/>
    <w:rsid w:val="00543EFF"/>
    <w:rsid w:val="005532FA"/>
    <w:rsid w:val="00565595"/>
    <w:rsid w:val="005732ED"/>
    <w:rsid w:val="0058014E"/>
    <w:rsid w:val="00581F8B"/>
    <w:rsid w:val="005932DB"/>
    <w:rsid w:val="005B21AD"/>
    <w:rsid w:val="005E0FDA"/>
    <w:rsid w:val="005F1561"/>
    <w:rsid w:val="00603BD8"/>
    <w:rsid w:val="00622C5B"/>
    <w:rsid w:val="00630A1B"/>
    <w:rsid w:val="006346FF"/>
    <w:rsid w:val="00673A53"/>
    <w:rsid w:val="0067415E"/>
    <w:rsid w:val="00683619"/>
    <w:rsid w:val="006844E6"/>
    <w:rsid w:val="006B2399"/>
    <w:rsid w:val="006C3BC7"/>
    <w:rsid w:val="006C4EA3"/>
    <w:rsid w:val="006C4FF4"/>
    <w:rsid w:val="006E2D43"/>
    <w:rsid w:val="006E7454"/>
    <w:rsid w:val="0070459E"/>
    <w:rsid w:val="00710511"/>
    <w:rsid w:val="007412B2"/>
    <w:rsid w:val="0074234E"/>
    <w:rsid w:val="00752C81"/>
    <w:rsid w:val="00754284"/>
    <w:rsid w:val="007845CD"/>
    <w:rsid w:val="007A239A"/>
    <w:rsid w:val="007C600B"/>
    <w:rsid w:val="007D2223"/>
    <w:rsid w:val="007E3C22"/>
    <w:rsid w:val="00811937"/>
    <w:rsid w:val="00853822"/>
    <w:rsid w:val="0086710B"/>
    <w:rsid w:val="00880AE2"/>
    <w:rsid w:val="00897967"/>
    <w:rsid w:val="008B25DC"/>
    <w:rsid w:val="008D7395"/>
    <w:rsid w:val="008E276C"/>
    <w:rsid w:val="008E7F11"/>
    <w:rsid w:val="009236F7"/>
    <w:rsid w:val="00930E4C"/>
    <w:rsid w:val="00940E07"/>
    <w:rsid w:val="00953BE6"/>
    <w:rsid w:val="009541D6"/>
    <w:rsid w:val="0096275C"/>
    <w:rsid w:val="00964BAB"/>
    <w:rsid w:val="00967B6C"/>
    <w:rsid w:val="00982D6B"/>
    <w:rsid w:val="00987D6D"/>
    <w:rsid w:val="00991546"/>
    <w:rsid w:val="009B3787"/>
    <w:rsid w:val="009C168F"/>
    <w:rsid w:val="009C2A5E"/>
    <w:rsid w:val="009E4321"/>
    <w:rsid w:val="00A0638A"/>
    <w:rsid w:val="00A131A6"/>
    <w:rsid w:val="00A14919"/>
    <w:rsid w:val="00A353F4"/>
    <w:rsid w:val="00A4131D"/>
    <w:rsid w:val="00A41EE8"/>
    <w:rsid w:val="00A5183D"/>
    <w:rsid w:val="00A53007"/>
    <w:rsid w:val="00A5597A"/>
    <w:rsid w:val="00A64B80"/>
    <w:rsid w:val="00A85D40"/>
    <w:rsid w:val="00A8756B"/>
    <w:rsid w:val="00A97D13"/>
    <w:rsid w:val="00AA5380"/>
    <w:rsid w:val="00AA5D23"/>
    <w:rsid w:val="00AB779E"/>
    <w:rsid w:val="00AC12A1"/>
    <w:rsid w:val="00AD3EA5"/>
    <w:rsid w:val="00AF1C06"/>
    <w:rsid w:val="00AF2766"/>
    <w:rsid w:val="00B02B00"/>
    <w:rsid w:val="00B21585"/>
    <w:rsid w:val="00B30FC9"/>
    <w:rsid w:val="00B318A5"/>
    <w:rsid w:val="00B44C85"/>
    <w:rsid w:val="00B51697"/>
    <w:rsid w:val="00B526AE"/>
    <w:rsid w:val="00B55B6F"/>
    <w:rsid w:val="00B61A21"/>
    <w:rsid w:val="00B64536"/>
    <w:rsid w:val="00B70368"/>
    <w:rsid w:val="00B717E4"/>
    <w:rsid w:val="00B72B9A"/>
    <w:rsid w:val="00B76259"/>
    <w:rsid w:val="00B81499"/>
    <w:rsid w:val="00B84015"/>
    <w:rsid w:val="00B87074"/>
    <w:rsid w:val="00B942CD"/>
    <w:rsid w:val="00B977FB"/>
    <w:rsid w:val="00B97E54"/>
    <w:rsid w:val="00BA6E8A"/>
    <w:rsid w:val="00BE1D1E"/>
    <w:rsid w:val="00BF30B1"/>
    <w:rsid w:val="00C03731"/>
    <w:rsid w:val="00C04EBD"/>
    <w:rsid w:val="00C20CD8"/>
    <w:rsid w:val="00C3797E"/>
    <w:rsid w:val="00C64863"/>
    <w:rsid w:val="00C74F42"/>
    <w:rsid w:val="00C83923"/>
    <w:rsid w:val="00C84D59"/>
    <w:rsid w:val="00C86CCC"/>
    <w:rsid w:val="00CA5269"/>
    <w:rsid w:val="00CC5FDF"/>
    <w:rsid w:val="00CD29AD"/>
    <w:rsid w:val="00CF7493"/>
    <w:rsid w:val="00D23913"/>
    <w:rsid w:val="00D5119E"/>
    <w:rsid w:val="00D563CA"/>
    <w:rsid w:val="00D608CB"/>
    <w:rsid w:val="00D653B4"/>
    <w:rsid w:val="00D67610"/>
    <w:rsid w:val="00D91F04"/>
    <w:rsid w:val="00D9681E"/>
    <w:rsid w:val="00DC360E"/>
    <w:rsid w:val="00DD0ACA"/>
    <w:rsid w:val="00DD68EB"/>
    <w:rsid w:val="00DE3701"/>
    <w:rsid w:val="00DE707E"/>
    <w:rsid w:val="00E077F6"/>
    <w:rsid w:val="00E2082A"/>
    <w:rsid w:val="00E2134C"/>
    <w:rsid w:val="00E36740"/>
    <w:rsid w:val="00E514A0"/>
    <w:rsid w:val="00E52A86"/>
    <w:rsid w:val="00E5563E"/>
    <w:rsid w:val="00E60AE3"/>
    <w:rsid w:val="00E632F2"/>
    <w:rsid w:val="00E639DE"/>
    <w:rsid w:val="00E73FEA"/>
    <w:rsid w:val="00E8331A"/>
    <w:rsid w:val="00E87FC7"/>
    <w:rsid w:val="00E9023D"/>
    <w:rsid w:val="00E909FD"/>
    <w:rsid w:val="00EA00B9"/>
    <w:rsid w:val="00EA01E6"/>
    <w:rsid w:val="00EA0C48"/>
    <w:rsid w:val="00EA4150"/>
    <w:rsid w:val="00EA483D"/>
    <w:rsid w:val="00EA6BB1"/>
    <w:rsid w:val="00EE00A0"/>
    <w:rsid w:val="00EF3C76"/>
    <w:rsid w:val="00F01B5B"/>
    <w:rsid w:val="00F06963"/>
    <w:rsid w:val="00F16C18"/>
    <w:rsid w:val="00F26B67"/>
    <w:rsid w:val="00F5646D"/>
    <w:rsid w:val="00F71671"/>
    <w:rsid w:val="00F71E75"/>
    <w:rsid w:val="00F744D5"/>
    <w:rsid w:val="00F92B16"/>
    <w:rsid w:val="00FA2894"/>
    <w:rsid w:val="00FA65FA"/>
    <w:rsid w:val="00FB0148"/>
    <w:rsid w:val="00FB66C8"/>
    <w:rsid w:val="00FB72D3"/>
    <w:rsid w:val="00FD15D9"/>
    <w:rsid w:val="00FD2D54"/>
    <w:rsid w:val="00FF75C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BE6"/>
    <w:pPr>
      <w:spacing w:after="120" w:line="240" w:lineRule="auto"/>
    </w:pPr>
    <w:rPr>
      <w:rFonts w:ascii="Times New Roman" w:hAnsi="Times New Roman"/>
      <w:sz w:val="24"/>
      <w:lang w:val="fr-B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7E54"/>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E60A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AE3"/>
    <w:rPr>
      <w:rFonts w:ascii="Tahoma" w:hAnsi="Tahoma" w:cs="Tahoma"/>
      <w:sz w:val="16"/>
      <w:szCs w:val="16"/>
      <w:lang w:val="fr-BE"/>
    </w:rPr>
  </w:style>
  <w:style w:type="paragraph" w:styleId="Header">
    <w:name w:val="header"/>
    <w:basedOn w:val="Normal"/>
    <w:link w:val="HeaderChar"/>
    <w:uiPriority w:val="99"/>
    <w:semiHidden/>
    <w:unhideWhenUsed/>
    <w:rsid w:val="00B61A21"/>
    <w:pPr>
      <w:tabs>
        <w:tab w:val="center" w:pos="4536"/>
        <w:tab w:val="right" w:pos="9072"/>
      </w:tabs>
      <w:spacing w:after="0"/>
    </w:pPr>
  </w:style>
  <w:style w:type="character" w:customStyle="1" w:styleId="HeaderChar">
    <w:name w:val="Header Char"/>
    <w:basedOn w:val="DefaultParagraphFont"/>
    <w:link w:val="Header"/>
    <w:uiPriority w:val="99"/>
    <w:semiHidden/>
    <w:rsid w:val="00B61A21"/>
    <w:rPr>
      <w:rFonts w:ascii="Times New Roman" w:hAnsi="Times New Roman"/>
      <w:sz w:val="24"/>
      <w:lang w:val="fr-BE"/>
    </w:rPr>
  </w:style>
  <w:style w:type="paragraph" w:styleId="Footer">
    <w:name w:val="footer"/>
    <w:basedOn w:val="Normal"/>
    <w:link w:val="FooterChar"/>
    <w:uiPriority w:val="99"/>
    <w:unhideWhenUsed/>
    <w:rsid w:val="00B61A21"/>
    <w:pPr>
      <w:tabs>
        <w:tab w:val="center" w:pos="4536"/>
        <w:tab w:val="right" w:pos="9072"/>
      </w:tabs>
      <w:spacing w:after="0"/>
    </w:pPr>
  </w:style>
  <w:style w:type="character" w:customStyle="1" w:styleId="FooterChar">
    <w:name w:val="Footer Char"/>
    <w:basedOn w:val="DefaultParagraphFont"/>
    <w:link w:val="Footer"/>
    <w:uiPriority w:val="99"/>
    <w:rsid w:val="00B61A21"/>
    <w:rPr>
      <w:rFonts w:ascii="Times New Roman" w:hAnsi="Times New Roman"/>
      <w:sz w:val="24"/>
      <w:lang w:val="fr-BE"/>
    </w:rPr>
  </w:style>
  <w:style w:type="paragraph" w:styleId="ListParagraph">
    <w:name w:val="List Paragraph"/>
    <w:basedOn w:val="Normal"/>
    <w:uiPriority w:val="34"/>
    <w:qFormat/>
    <w:rsid w:val="005F1561"/>
    <w:pPr>
      <w:ind w:left="720"/>
      <w:contextualSpacing/>
    </w:pPr>
    <w:rPr>
      <w:rFonts w:eastAsia="Calibri" w:cs="Times New Roman"/>
    </w:rPr>
  </w:style>
  <w:style w:type="character" w:styleId="Hyperlink">
    <w:name w:val="Hyperlink"/>
    <w:basedOn w:val="DefaultParagraphFont"/>
    <w:uiPriority w:val="99"/>
    <w:unhideWhenUsed/>
    <w:rsid w:val="00D9681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eatriz.cebolla@healthpowerhous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arne.bjornberg@healthpowerhous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mbuser.com/channel/healthpowerhouse" TargetMode="External"/><Relationship Id="rId5" Type="http://schemas.openxmlformats.org/officeDocument/2006/relationships/footnotes" Target="footnotes.xml"/><Relationship Id="rId15" Type="http://schemas.openxmlformats.org/officeDocument/2006/relationships/hyperlink" Target="mailto:info@healthpowerhouse.com" TargetMode="External"/><Relationship Id="rId10" Type="http://schemas.openxmlformats.org/officeDocument/2006/relationships/hyperlink" Target="http://www.healthpowerhouse.com" TargetMode="External"/><Relationship Id="rId4" Type="http://schemas.openxmlformats.org/officeDocument/2006/relationships/webSettings" Target="webSettings.xml"/><Relationship Id="rId9" Type="http://schemas.openxmlformats.org/officeDocument/2006/relationships/hyperlink" Target="http://www.healthpowerhouse.com" TargetMode="External"/><Relationship Id="rId14" Type="http://schemas.openxmlformats.org/officeDocument/2006/relationships/hyperlink" Target="http://www.healthpower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2056</Words>
  <Characters>10903</Characters>
  <Application>Microsoft Office Word</Application>
  <DocSecurity>0</DocSecurity>
  <Lines>90</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Johan</cp:lastModifiedBy>
  <cp:revision>2</cp:revision>
  <dcterms:created xsi:type="dcterms:W3CDTF">2014-09-12T08:26:00Z</dcterms:created>
  <dcterms:modified xsi:type="dcterms:W3CDTF">2014-09-12T08:26:00Z</dcterms:modified>
</cp:coreProperties>
</file>