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07" w:rsidRPr="00DB08E3" w:rsidRDefault="000E0DD5" w:rsidP="00515B7A">
      <w:pPr>
        <w:ind w:left="5040" w:hanging="504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Komunikat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prasowy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EHI 2016 r.</w:t>
      </w:r>
    </w:p>
    <w:p w:rsidR="000E0DD5" w:rsidRPr="00EA20B4" w:rsidRDefault="00DB08E3" w:rsidP="000E0DD5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A20B4">
        <w:rPr>
          <w:rFonts w:ascii="Times New Roman" w:hAnsi="Times New Roman"/>
          <w:b/>
          <w:sz w:val="28"/>
          <w:szCs w:val="28"/>
          <w:lang w:val="sv-SE"/>
        </w:rPr>
        <w:t>2016-12-</w:t>
      </w:r>
      <w:r w:rsidR="00375B96" w:rsidRPr="00EA20B4">
        <w:rPr>
          <w:rFonts w:ascii="Times New Roman" w:hAnsi="Times New Roman"/>
          <w:b/>
          <w:sz w:val="28"/>
          <w:szCs w:val="28"/>
          <w:lang w:val="sv-SE"/>
        </w:rPr>
        <w:t>07</w:t>
      </w:r>
    </w:p>
    <w:p w:rsidR="000E0DD5" w:rsidRPr="00EA20B4" w:rsidRDefault="000E0DD5" w:rsidP="000E0DD5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0E0DD5" w:rsidRPr="00EA20B4" w:rsidRDefault="000E0DD5" w:rsidP="000E0DD5">
      <w:pP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proofErr w:type="spellStart"/>
      <w:r w:rsidRPr="00EA20B4">
        <w:rPr>
          <w:rFonts w:ascii="Times New Roman" w:hAnsi="Times New Roman"/>
          <w:b/>
          <w:sz w:val="24"/>
          <w:szCs w:val="24"/>
          <w:u w:val="single"/>
          <w:lang w:val="sv-SE"/>
        </w:rPr>
        <w:t>Nowa</w:t>
      </w:r>
      <w:proofErr w:type="spellEnd"/>
      <w:r w:rsidRPr="00EA20B4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4"/>
          <w:szCs w:val="24"/>
          <w:u w:val="single"/>
          <w:lang w:val="sv-SE"/>
        </w:rPr>
        <w:t>analiza</w:t>
      </w:r>
      <w:proofErr w:type="spellEnd"/>
      <w:r w:rsidRPr="00EA20B4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4"/>
          <w:szCs w:val="24"/>
          <w:u w:val="single"/>
          <w:lang w:val="sv-SE"/>
        </w:rPr>
        <w:t>sytuacji</w:t>
      </w:r>
      <w:proofErr w:type="spellEnd"/>
      <w:r w:rsidRPr="00EA20B4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4"/>
          <w:szCs w:val="24"/>
          <w:u w:val="single"/>
          <w:lang w:val="sv-SE"/>
        </w:rPr>
        <w:t>kardiologicznej</w:t>
      </w:r>
      <w:proofErr w:type="spellEnd"/>
      <w:r w:rsidRPr="00EA20B4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w UE:</w:t>
      </w:r>
    </w:p>
    <w:p w:rsidR="000E0DD5" w:rsidRPr="00EA20B4" w:rsidRDefault="000E0DD5" w:rsidP="000E0DD5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Znaczne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nierówności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między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krajami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w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stosowaniu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podstawowych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leków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kardiologicznych</w:t>
      </w:r>
      <w:proofErr w:type="spellEnd"/>
    </w:p>
    <w:p w:rsidR="000E0DD5" w:rsidRPr="00EA20B4" w:rsidRDefault="007875BA" w:rsidP="000E0DD5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Polska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podkreśla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znaczenie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proofErr w:type="spellStart"/>
      <w:r w:rsidRPr="00EA20B4">
        <w:rPr>
          <w:rFonts w:ascii="Times New Roman" w:hAnsi="Times New Roman"/>
          <w:b/>
          <w:sz w:val="28"/>
          <w:szCs w:val="28"/>
          <w:lang w:val="sv-SE"/>
        </w:rPr>
        <w:t>profilaktyki</w:t>
      </w:r>
      <w:proofErr w:type="spellEnd"/>
      <w:r w:rsidRPr="00EA20B4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</w:p>
    <w:p w:rsidR="000E0DD5" w:rsidRPr="00DB08E3" w:rsidRDefault="00FE1316" w:rsidP="000E0DD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1316">
        <w:rPr>
          <w:rFonts w:ascii="Times New Roman" w:hAnsi="Times New Roman"/>
          <w:b/>
          <w:sz w:val="24"/>
          <w:szCs w:val="24"/>
          <w:lang w:val="pl-PL"/>
        </w:rPr>
        <w:t xml:space="preserve">Według opublikowanego dziś w Brukseli Europejskiego Indeksu Oceniającego Opiekę Kardiologiczną 2016 (Euro Heart Index, EHI) opieka kardiologiczna w Polsce polepszyła się. </w:t>
      </w:r>
      <w:r w:rsidR="000E0DD5" w:rsidRPr="003866D2">
        <w:rPr>
          <w:rFonts w:ascii="Times New Roman" w:hAnsi="Times New Roman"/>
          <w:b/>
          <w:sz w:val="24"/>
          <w:szCs w:val="24"/>
          <w:lang w:val="pl-PL"/>
        </w:rPr>
        <w:t>Kraj znajduje się obecnie</w:t>
      </w:r>
      <w:r w:rsidR="000E0DD5" w:rsidRPr="00DB08E3">
        <w:rPr>
          <w:rFonts w:ascii="Times New Roman" w:hAnsi="Times New Roman"/>
          <w:b/>
          <w:sz w:val="24"/>
          <w:szCs w:val="24"/>
          <w:lang w:val="pl-PL"/>
        </w:rPr>
        <w:t xml:space="preserve"> na </w:t>
      </w:r>
      <w:r w:rsidR="004E2000" w:rsidRPr="00DB08E3">
        <w:rPr>
          <w:rFonts w:ascii="Times New Roman" w:hAnsi="Times New Roman"/>
          <w:b/>
          <w:sz w:val="24"/>
          <w:szCs w:val="24"/>
          <w:lang w:val="pl-PL"/>
        </w:rPr>
        <w:t>18</w:t>
      </w:r>
      <w:r w:rsidR="000E0DD5" w:rsidRPr="00DB08E3">
        <w:rPr>
          <w:rFonts w:ascii="Times New Roman" w:hAnsi="Times New Roman"/>
          <w:b/>
          <w:sz w:val="24"/>
          <w:szCs w:val="24"/>
          <w:lang w:val="pl-PL"/>
        </w:rPr>
        <w:t xml:space="preserve">. miejscu wśród 30 badanych krajów. Indeks porównuje opiekę kardiologiczną w 30 państwach europejskich. Przoduje w nim </w:t>
      </w:r>
      <w:r w:rsidR="00515B7A" w:rsidRPr="00515B7A">
        <w:rPr>
          <w:rFonts w:ascii="Times New Roman" w:hAnsi="Times New Roman"/>
          <w:b/>
          <w:sz w:val="24"/>
          <w:szCs w:val="24"/>
          <w:lang w:val="pl-PL"/>
        </w:rPr>
        <w:t xml:space="preserve">Francja, </w:t>
      </w:r>
      <w:r w:rsidR="00515B7A" w:rsidRPr="00DB08E3">
        <w:rPr>
          <w:rFonts w:ascii="Times New Roman" w:hAnsi="Times New Roman"/>
          <w:b/>
          <w:sz w:val="24"/>
          <w:szCs w:val="24"/>
          <w:lang w:val="pl-PL"/>
        </w:rPr>
        <w:t>tuż za nią plasuje się</w:t>
      </w:r>
      <w:r w:rsidR="00515B7A" w:rsidRPr="00515B7A">
        <w:rPr>
          <w:rFonts w:ascii="Times New Roman" w:hAnsi="Times New Roman"/>
          <w:b/>
          <w:sz w:val="24"/>
          <w:szCs w:val="24"/>
          <w:lang w:val="pl-PL"/>
        </w:rPr>
        <w:t xml:space="preserve"> Norwegia i Szwecja</w:t>
      </w:r>
      <w:r w:rsidR="000E0DD5" w:rsidRPr="00DB08E3">
        <w:rPr>
          <w:rFonts w:ascii="Times New Roman" w:hAnsi="Times New Roman"/>
          <w:b/>
          <w:sz w:val="24"/>
          <w:szCs w:val="24"/>
          <w:lang w:val="pl-PL"/>
        </w:rPr>
        <w:t xml:space="preserve">.   </w:t>
      </w:r>
    </w:p>
    <w:p w:rsidR="000E0DD5" w:rsidRPr="00DB08E3" w:rsidRDefault="007875BA" w:rsidP="000E0DD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B08E3">
        <w:rPr>
          <w:rFonts w:ascii="Times New Roman" w:hAnsi="Times New Roman"/>
          <w:sz w:val="24"/>
          <w:szCs w:val="24"/>
          <w:lang w:val="pl-PL"/>
        </w:rPr>
        <w:t>„Jeśli chodzi o opiekę kardiologiczną, Polska zmagała się z tymi samymi problemami, co wiele innych krajów Europy Centralnej.” – mówi dr Beatriz Cebolla, dyrektor EHI. „Zaczynamy jednak zauważać, że Polacy są w stanie porzucić niezdrowy styl życia, walczyć z otyłością, spożyciem alkoholu i nadciśnieniem. Działania zapobiegawcze w całej populacji przyniosły całkiem zadowalające wyniki. W Polsce od dawna przywiązuje się dużą wagę do intensywnej terapii kardiologicznej i odpowiedniego dostępu do podstawowych leków, dzięki czemu wskaźniki przeżycia są dobre. Zapobieganie stanom wymagającym intensywnej terapii i leczenie, a także rehabilitacja po leczeniu wymaga jeszcze pracy.  Jeśli zmiany będą ciągle i systematyczne, polscy pacjenci mogą spodziewać się jeszcze lepszej opieki w przyszłości.”</w:t>
      </w:r>
    </w:p>
    <w:p w:rsidR="000E0DD5" w:rsidRPr="00DB08E3" w:rsidRDefault="000E0DD5" w:rsidP="000E0DD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B08E3">
        <w:rPr>
          <w:rFonts w:ascii="Times New Roman" w:hAnsi="Times New Roman"/>
          <w:sz w:val="24"/>
          <w:szCs w:val="24"/>
          <w:lang w:val="pl-PL"/>
        </w:rPr>
        <w:t xml:space="preserve">Profesor Arne Björnberg, przewodniczący HCP, przedstawia szerszą perspektywę: „W przypadku opieki kardiologicznej istnieje duża rozbieżność między europejskimi wytycznymi w zakresie leczenia pacjentów i udzielania pomocy kardiologicznej. Wdrażanie podstawowych, niedrogich leków kardiologicznych jest chaotyczne i nie jest dostosowane do potrzeb Europejczyków. Bardziej systematyczne leczenie statynami i klopidogrelem mogłoby uratować tysiące żyć!” </w:t>
      </w:r>
    </w:p>
    <w:p w:rsidR="000E0DD5" w:rsidRPr="00DB08E3" w:rsidRDefault="006C59E4" w:rsidP="000E0DD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B08E3">
        <w:rPr>
          <w:rFonts w:ascii="Times New Roman" w:hAnsi="Times New Roman"/>
          <w:sz w:val="24"/>
          <w:szCs w:val="24"/>
          <w:lang w:val="pl-PL"/>
        </w:rPr>
        <w:t xml:space="preserve">„Istnieje wyraźna zależność między wysokimi wydatkami a dobrymi wynikami. Bogate kraje mogą sobie pozwolić na przyjmowanie do szpitali pacjentów, u których wskazania do leczenia są mniej wyraźne, dzięki czemu przeciwdziałają pogarszaniu się stanu zdrowia ludzi.” – dodaje profesor Bjornberg. </w:t>
      </w:r>
      <w:r w:rsidRPr="00DB2DF1">
        <w:rPr>
          <w:rFonts w:ascii="Times New Roman" w:hAnsi="Times New Roman"/>
          <w:sz w:val="24"/>
          <w:szCs w:val="24"/>
          <w:lang w:val="pl-PL"/>
        </w:rPr>
        <w:t>„Można też jednak osiągnąć dużo przy skromniejszych budżetach, dobrze określając priorytety.”</w:t>
      </w:r>
    </w:p>
    <w:p w:rsidR="000E0DD5" w:rsidRDefault="00EA20B4" w:rsidP="00EA20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20B4">
        <w:rPr>
          <w:noProof/>
          <w:lang w:val="sv-SE" w:eastAsia="sv-SE"/>
        </w:rPr>
        <w:lastRenderedPageBreak/>
        <w:drawing>
          <wp:inline distT="0" distB="0" distL="0" distR="0" wp14:anchorId="24823843" wp14:editId="18667831">
            <wp:extent cx="5943600" cy="33102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D5" w:rsidRDefault="000E0DD5" w:rsidP="000E0D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Czym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jest EHI? </w:t>
      </w:r>
    </w:p>
    <w:p w:rsidR="000E0DD5" w:rsidRPr="00CC470E" w:rsidRDefault="000E0DD5" w:rsidP="000E0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Europejski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Oceniający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Kardiologiczną</w:t>
      </w:r>
      <w:proofErr w:type="spellEnd"/>
      <w:r>
        <w:rPr>
          <w:rFonts w:ascii="Times New Roman" w:hAnsi="Times New Roman"/>
          <w:sz w:val="24"/>
          <w:szCs w:val="24"/>
        </w:rPr>
        <w:t xml:space="preserve"> to ranking </w:t>
      </w:r>
      <w:proofErr w:type="spellStart"/>
      <w:r>
        <w:rPr>
          <w:rFonts w:ascii="Times New Roman" w:hAnsi="Times New Roman"/>
          <w:sz w:val="24"/>
          <w:szCs w:val="24"/>
        </w:rPr>
        <w:t>systemów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kardiologicznej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naczyniowej</w:t>
      </w:r>
      <w:proofErr w:type="spellEnd"/>
      <w:r>
        <w:rPr>
          <w:rFonts w:ascii="Times New Roman" w:hAnsi="Times New Roman"/>
          <w:sz w:val="24"/>
          <w:szCs w:val="24"/>
        </w:rPr>
        <w:t xml:space="preserve"> w 30 </w:t>
      </w:r>
      <w:proofErr w:type="spellStart"/>
      <w:r>
        <w:rPr>
          <w:rFonts w:ascii="Times New Roman" w:hAnsi="Times New Roman"/>
          <w:sz w:val="24"/>
          <w:szCs w:val="24"/>
        </w:rPr>
        <w:t>państwach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obejmujący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cztery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główne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obszary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prewencyjne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procedury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dostęp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leczenia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wyniki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mierzone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użyciu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="00CF69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aźników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tworzony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podstawie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ogólnie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dostępnych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statystycznych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pochodzących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badań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niezależnych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EHI </w:t>
      </w:r>
      <w:proofErr w:type="spellStart"/>
      <w:r>
        <w:rPr>
          <w:rFonts w:ascii="Times New Roman" w:hAnsi="Times New Roman"/>
          <w:sz w:val="24"/>
          <w:szCs w:val="24"/>
        </w:rPr>
        <w:t>został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opracowany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Health Consumer Powerhouse Ltd, </w:t>
      </w:r>
      <w:proofErr w:type="spellStart"/>
      <w:r>
        <w:rPr>
          <w:rFonts w:ascii="Times New Roman" w:hAnsi="Times New Roman"/>
          <w:sz w:val="24"/>
          <w:szCs w:val="24"/>
        </w:rPr>
        <w:t>firmę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zajmującą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europejskich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narodowych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opieki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zdrowotnej</w:t>
      </w:r>
      <w:proofErr w:type="spellEnd"/>
      <w:r>
        <w:rPr>
          <w:rFonts w:ascii="Times New Roman" w:hAnsi="Times New Roman"/>
          <w:sz w:val="24"/>
          <w:szCs w:val="24"/>
        </w:rPr>
        <w:t xml:space="preserve">. HCP </w:t>
      </w:r>
      <w:proofErr w:type="spellStart"/>
      <w:r>
        <w:rPr>
          <w:rFonts w:ascii="Times New Roman" w:hAnsi="Times New Roman"/>
          <w:sz w:val="24"/>
          <w:szCs w:val="24"/>
        </w:rPr>
        <w:t>działa</w:t>
      </w:r>
      <w:proofErr w:type="spellEnd"/>
      <w:r>
        <w:rPr>
          <w:rFonts w:ascii="Times New Roman" w:hAnsi="Times New Roman"/>
          <w:sz w:val="24"/>
          <w:szCs w:val="24"/>
        </w:rPr>
        <w:t xml:space="preserve"> od 2004 r.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</w:rPr>
        <w:t>autorem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około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publikacjach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indeksowych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Punktem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wyjścia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wszystkich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indeksów</w:t>
      </w:r>
      <w:proofErr w:type="spellEnd"/>
      <w:r>
        <w:rPr>
          <w:rFonts w:ascii="Times New Roman" w:hAnsi="Times New Roman"/>
          <w:sz w:val="24"/>
          <w:szCs w:val="24"/>
        </w:rPr>
        <w:t xml:space="preserve"> HCP jest </w:t>
      </w:r>
      <w:proofErr w:type="spellStart"/>
      <w:r>
        <w:rPr>
          <w:rFonts w:ascii="Times New Roman" w:hAnsi="Times New Roman"/>
          <w:sz w:val="24"/>
          <w:szCs w:val="24"/>
        </w:rPr>
        <w:t>postrzeganie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EHI 2016 </w:t>
      </w:r>
      <w:proofErr w:type="spellStart"/>
      <w:r>
        <w:rPr>
          <w:rFonts w:ascii="Times New Roman" w:hAnsi="Times New Roman"/>
          <w:sz w:val="24"/>
          <w:szCs w:val="24"/>
        </w:rPr>
        <w:t>powstał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dzięki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nierejestrowanemu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wsparciu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finansowemu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którego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udzieliła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firma</w:t>
      </w:r>
      <w:proofErr w:type="spellEnd"/>
      <w:r>
        <w:rPr>
          <w:rFonts w:ascii="Times New Roman" w:hAnsi="Times New Roman"/>
          <w:sz w:val="24"/>
          <w:szCs w:val="24"/>
        </w:rPr>
        <w:t xml:space="preserve"> Amgen Europe GmbH. </w:t>
      </w:r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Pełen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</w:t>
      </w:r>
      <w:proofErr w:type="spellEnd"/>
      <w:r>
        <w:rPr>
          <w:rFonts w:ascii="Times New Roman" w:hAnsi="Times New Roman"/>
          <w:sz w:val="24"/>
          <w:szCs w:val="24"/>
        </w:rPr>
        <w:t xml:space="preserve"> EHI </w:t>
      </w:r>
      <w:proofErr w:type="spellStart"/>
      <w:r>
        <w:rPr>
          <w:rFonts w:ascii="Times New Roman" w:hAnsi="Times New Roman"/>
          <w:sz w:val="24"/>
          <w:szCs w:val="24"/>
        </w:rPr>
        <w:t>wraz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wytłumaczeniem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metodologii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także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matrycami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komunikatami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prasowymi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można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znaleźć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adresem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CF4350" w:rsidRPr="00CF4350">
          <w:rPr>
            <w:rStyle w:val="Hyperlink"/>
            <w:rFonts w:ascii="Times New Roman" w:hAnsi="Times New Roman"/>
            <w:sz w:val="24"/>
            <w:szCs w:val="24"/>
          </w:rPr>
          <w:t>www.healthpowerhouse.com/</w:t>
        </w:r>
        <w:r w:rsidR="00CF4350" w:rsidRPr="00657A98">
          <w:rPr>
            <w:rStyle w:val="Hyperlink"/>
            <w:rFonts w:ascii="Times New Roman" w:hAnsi="Times New Roman" w:cs="Times New Roman"/>
            <w:sz w:val="24"/>
            <w:szCs w:val="24"/>
          </w:rPr>
          <w:t>publications/euro-heart-index-2016/</w:t>
        </w:r>
      </w:hyperlink>
    </w:p>
    <w:p w:rsidR="000E0DD5" w:rsidRPr="00DB08E3" w:rsidRDefault="000E0DD5" w:rsidP="000E0DD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B08E3">
        <w:rPr>
          <w:rFonts w:ascii="Times New Roman" w:hAnsi="Times New Roman"/>
          <w:sz w:val="24"/>
          <w:szCs w:val="24"/>
          <w:lang w:val="sv-SE"/>
        </w:rPr>
        <w:t xml:space="preserve">W </w:t>
      </w: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celu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uzyskania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dalszych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informacji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prosimy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o kontakt:</w:t>
      </w:r>
    </w:p>
    <w:p w:rsidR="000E0DD5" w:rsidRPr="00DB08E3" w:rsidRDefault="000E0DD5" w:rsidP="00BD642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Dyrektor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projektu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EHI: dr </w:t>
      </w: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Beatriz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DB08E3">
        <w:rPr>
          <w:rFonts w:ascii="Times New Roman" w:hAnsi="Times New Roman"/>
          <w:sz w:val="24"/>
          <w:szCs w:val="24"/>
          <w:lang w:val="sv-SE"/>
        </w:rPr>
        <w:t>Cebolla</w:t>
      </w:r>
      <w:proofErr w:type="spellEnd"/>
      <w:r w:rsidRPr="00DB08E3">
        <w:rPr>
          <w:rFonts w:ascii="Times New Roman" w:hAnsi="Times New Roman"/>
          <w:sz w:val="24"/>
          <w:szCs w:val="24"/>
          <w:lang w:val="sv-SE"/>
        </w:rPr>
        <w:t xml:space="preserve"> (</w:t>
      </w:r>
      <w:hyperlink r:id="rId8" w:history="1">
        <w:r w:rsidRPr="00DB08E3">
          <w:rPr>
            <w:rStyle w:val="Hyperlink"/>
            <w:rFonts w:ascii="Times New Roman" w:hAnsi="Times New Roman"/>
            <w:sz w:val="24"/>
            <w:szCs w:val="24"/>
            <w:lang w:val="sv-SE"/>
          </w:rPr>
          <w:t>beatriz.cebolla@healthpowerhouse.com</w:t>
        </w:r>
      </w:hyperlink>
      <w:r w:rsidRPr="00DB08E3">
        <w:rPr>
          <w:rFonts w:ascii="Times New Roman" w:hAnsi="Times New Roman"/>
          <w:sz w:val="24"/>
          <w:szCs w:val="24"/>
          <w:lang w:val="sv-SE"/>
        </w:rPr>
        <w:t xml:space="preserve">), </w:t>
      </w:r>
    </w:p>
    <w:p w:rsidR="000E0DD5" w:rsidRPr="003866D2" w:rsidRDefault="000E0DD5" w:rsidP="000E0DD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866D2">
        <w:rPr>
          <w:rFonts w:ascii="Times New Roman" w:hAnsi="Times New Roman"/>
          <w:sz w:val="24"/>
          <w:szCs w:val="24"/>
          <w:lang w:val="pl-PL"/>
        </w:rPr>
        <w:t xml:space="preserve">+49 </w:t>
      </w:r>
      <w:r w:rsidR="00CF4350" w:rsidRPr="003866D2">
        <w:rPr>
          <w:rFonts w:ascii="Times New Roman" w:hAnsi="Times New Roman" w:cs="Times New Roman"/>
          <w:sz w:val="24"/>
          <w:szCs w:val="24"/>
          <w:lang w:val="pl-PL"/>
        </w:rPr>
        <w:t>152 2371 9856</w:t>
      </w:r>
    </w:p>
    <w:p w:rsidR="000E0DD5" w:rsidRPr="003866D2" w:rsidRDefault="003866D2" w:rsidP="00BD6420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Przewodniczący HCP Ltd.</w:t>
      </w:r>
      <w:r w:rsidR="000E0DD5" w:rsidRPr="003866D2">
        <w:rPr>
          <w:rFonts w:ascii="Times New Roman" w:hAnsi="Times New Roman"/>
          <w:sz w:val="24"/>
          <w:szCs w:val="24"/>
          <w:lang w:val="pl-PL"/>
        </w:rPr>
        <w:t>: profesor Arne Bjornberg (</w:t>
      </w:r>
      <w:hyperlink r:id="rId9" w:history="1">
        <w:r w:rsidR="000E0DD5" w:rsidRPr="003866D2">
          <w:rPr>
            <w:rStyle w:val="Hyperlink"/>
            <w:rFonts w:ascii="Times New Roman" w:hAnsi="Times New Roman"/>
            <w:sz w:val="24"/>
            <w:szCs w:val="24"/>
            <w:lang w:val="pl-PL"/>
          </w:rPr>
          <w:t>arne.bjornberg@healthpowerhouse.com</w:t>
        </w:r>
      </w:hyperlink>
      <w:r w:rsidR="000E0DD5" w:rsidRPr="003866D2">
        <w:rPr>
          <w:rFonts w:ascii="Times New Roman" w:hAnsi="Times New Roman"/>
          <w:sz w:val="24"/>
          <w:szCs w:val="24"/>
          <w:lang w:val="pl-PL"/>
        </w:rPr>
        <w:t xml:space="preserve">), </w:t>
      </w:r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+46 705 848451</w:t>
      </w:r>
    </w:p>
    <w:p w:rsidR="00391797" w:rsidRPr="00CF4350" w:rsidRDefault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HCP Ltd. 2016</w:t>
      </w:r>
    </w:p>
    <w:sectPr w:rsidR="00391797" w:rsidRPr="00CF4350" w:rsidSect="00DB2DF1">
      <w:footerReference w:type="default" r:id="rId10"/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81" w:rsidRDefault="00A90F81" w:rsidP="00C5105F">
      <w:pPr>
        <w:spacing w:after="0" w:line="240" w:lineRule="auto"/>
      </w:pPr>
      <w:r>
        <w:separator/>
      </w:r>
    </w:p>
  </w:endnote>
  <w:endnote w:type="continuationSeparator" w:id="0">
    <w:p w:rsidR="00A90F81" w:rsidRDefault="00A90F81" w:rsidP="00C5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67510"/>
      <w:docPartObj>
        <w:docPartGallery w:val="Page Numbers (Bottom of Page)"/>
        <w:docPartUnique/>
      </w:docPartObj>
    </w:sdtPr>
    <w:sdtEndPr/>
    <w:sdtContent>
      <w:p w:rsidR="00C5105F" w:rsidRDefault="00361B07">
        <w:pPr>
          <w:pStyle w:val="Footer"/>
          <w:jc w:val="right"/>
        </w:pPr>
        <w:r>
          <w:fldChar w:fldCharType="begin"/>
        </w:r>
        <w:r w:rsidR="00E33126">
          <w:instrText xml:space="preserve"> PAGE   \* MERGEFORMAT </w:instrText>
        </w:r>
        <w:r>
          <w:fldChar w:fldCharType="separate"/>
        </w:r>
        <w:r w:rsidR="00CF695A">
          <w:rPr>
            <w:noProof/>
          </w:rPr>
          <w:t>2</w:t>
        </w:r>
        <w:r>
          <w:fldChar w:fldCharType="end"/>
        </w:r>
      </w:p>
    </w:sdtContent>
  </w:sdt>
  <w:p w:rsidR="00C5105F" w:rsidRDefault="00C5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81" w:rsidRDefault="00A90F81" w:rsidP="00C5105F">
      <w:pPr>
        <w:spacing w:after="0" w:line="240" w:lineRule="auto"/>
      </w:pPr>
      <w:r>
        <w:separator/>
      </w:r>
    </w:p>
  </w:footnote>
  <w:footnote w:type="continuationSeparator" w:id="0">
    <w:p w:rsidR="00A90F81" w:rsidRDefault="00A90F81" w:rsidP="00C51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328"/>
    <w:rsid w:val="00055C7E"/>
    <w:rsid w:val="00065FF0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0DD5"/>
    <w:rsid w:val="000E290E"/>
    <w:rsid w:val="000E43C2"/>
    <w:rsid w:val="000E44D9"/>
    <w:rsid w:val="000E46BC"/>
    <w:rsid w:val="000F34F5"/>
    <w:rsid w:val="000F4919"/>
    <w:rsid w:val="000F61D1"/>
    <w:rsid w:val="00100BC4"/>
    <w:rsid w:val="00104791"/>
    <w:rsid w:val="00105A2F"/>
    <w:rsid w:val="0011003F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3E03"/>
    <w:rsid w:val="00145976"/>
    <w:rsid w:val="0014697F"/>
    <w:rsid w:val="001536D0"/>
    <w:rsid w:val="00154959"/>
    <w:rsid w:val="00155EBB"/>
    <w:rsid w:val="00156998"/>
    <w:rsid w:val="00157DB0"/>
    <w:rsid w:val="0016129A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3D89"/>
    <w:rsid w:val="001B4A28"/>
    <w:rsid w:val="001B7F88"/>
    <w:rsid w:val="001C0916"/>
    <w:rsid w:val="001C1332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1D10"/>
    <w:rsid w:val="002D3F2D"/>
    <w:rsid w:val="002D44CC"/>
    <w:rsid w:val="002D59F4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07"/>
    <w:rsid w:val="00361B38"/>
    <w:rsid w:val="00375B96"/>
    <w:rsid w:val="00376379"/>
    <w:rsid w:val="003768B8"/>
    <w:rsid w:val="0038302C"/>
    <w:rsid w:val="0038345A"/>
    <w:rsid w:val="003866D2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38E2"/>
    <w:rsid w:val="003B401E"/>
    <w:rsid w:val="003B4D52"/>
    <w:rsid w:val="003B5CF3"/>
    <w:rsid w:val="003B7285"/>
    <w:rsid w:val="003C11FB"/>
    <w:rsid w:val="003C267C"/>
    <w:rsid w:val="003C42DD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517B6"/>
    <w:rsid w:val="004554BF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7CB6"/>
    <w:rsid w:val="004A49EE"/>
    <w:rsid w:val="004A636D"/>
    <w:rsid w:val="004B1492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468B"/>
    <w:rsid w:val="004C5346"/>
    <w:rsid w:val="004C689C"/>
    <w:rsid w:val="004D0B6A"/>
    <w:rsid w:val="004D348D"/>
    <w:rsid w:val="004D3FDE"/>
    <w:rsid w:val="004D4024"/>
    <w:rsid w:val="004D612D"/>
    <w:rsid w:val="004E1870"/>
    <w:rsid w:val="004E2000"/>
    <w:rsid w:val="004E264F"/>
    <w:rsid w:val="004F2E21"/>
    <w:rsid w:val="004F60CA"/>
    <w:rsid w:val="004F6224"/>
    <w:rsid w:val="004F6AD8"/>
    <w:rsid w:val="004F7D13"/>
    <w:rsid w:val="004F7EB6"/>
    <w:rsid w:val="00501400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5B7A"/>
    <w:rsid w:val="005177B7"/>
    <w:rsid w:val="0052024F"/>
    <w:rsid w:val="00522305"/>
    <w:rsid w:val="00522464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34FA4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5666"/>
    <w:rsid w:val="006807C5"/>
    <w:rsid w:val="0068447E"/>
    <w:rsid w:val="00684922"/>
    <w:rsid w:val="006867B7"/>
    <w:rsid w:val="00694B0C"/>
    <w:rsid w:val="006953FB"/>
    <w:rsid w:val="0069689A"/>
    <w:rsid w:val="006A052B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59E4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19D7"/>
    <w:rsid w:val="00722357"/>
    <w:rsid w:val="007306A5"/>
    <w:rsid w:val="00732BC8"/>
    <w:rsid w:val="0074084B"/>
    <w:rsid w:val="00742893"/>
    <w:rsid w:val="0074398E"/>
    <w:rsid w:val="007442E7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32B6"/>
    <w:rsid w:val="007750FA"/>
    <w:rsid w:val="00775417"/>
    <w:rsid w:val="00776A66"/>
    <w:rsid w:val="00776A9E"/>
    <w:rsid w:val="007800B0"/>
    <w:rsid w:val="00780A87"/>
    <w:rsid w:val="007875BA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6B32"/>
    <w:rsid w:val="00840B61"/>
    <w:rsid w:val="00840D72"/>
    <w:rsid w:val="0084144D"/>
    <w:rsid w:val="008415C1"/>
    <w:rsid w:val="00842D8B"/>
    <w:rsid w:val="0084374E"/>
    <w:rsid w:val="00843E73"/>
    <w:rsid w:val="008453BA"/>
    <w:rsid w:val="00846A69"/>
    <w:rsid w:val="0085035D"/>
    <w:rsid w:val="00855024"/>
    <w:rsid w:val="00856D51"/>
    <w:rsid w:val="00862CA1"/>
    <w:rsid w:val="00864C6C"/>
    <w:rsid w:val="0086503C"/>
    <w:rsid w:val="00865B14"/>
    <w:rsid w:val="00865F8A"/>
    <w:rsid w:val="008666A0"/>
    <w:rsid w:val="00867D4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2DA2"/>
    <w:rsid w:val="009078D4"/>
    <w:rsid w:val="00912776"/>
    <w:rsid w:val="00913436"/>
    <w:rsid w:val="00915C6B"/>
    <w:rsid w:val="0092126F"/>
    <w:rsid w:val="009219D7"/>
    <w:rsid w:val="00921E7A"/>
    <w:rsid w:val="0092368E"/>
    <w:rsid w:val="00927896"/>
    <w:rsid w:val="00927DC0"/>
    <w:rsid w:val="00931A34"/>
    <w:rsid w:val="0093290B"/>
    <w:rsid w:val="00932FC8"/>
    <w:rsid w:val="00934BF4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A3B69"/>
    <w:rsid w:val="009B0869"/>
    <w:rsid w:val="009B0B08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742F"/>
    <w:rsid w:val="00A90F81"/>
    <w:rsid w:val="00A916A3"/>
    <w:rsid w:val="00A9524A"/>
    <w:rsid w:val="00A95570"/>
    <w:rsid w:val="00A95E2B"/>
    <w:rsid w:val="00A97437"/>
    <w:rsid w:val="00AA1107"/>
    <w:rsid w:val="00AA2674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318B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7A1D"/>
    <w:rsid w:val="00B801E0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D6420"/>
    <w:rsid w:val="00BE493E"/>
    <w:rsid w:val="00BE6972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105F"/>
    <w:rsid w:val="00C53655"/>
    <w:rsid w:val="00C5439A"/>
    <w:rsid w:val="00C610BE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70E"/>
    <w:rsid w:val="00CC4F23"/>
    <w:rsid w:val="00CC65A6"/>
    <w:rsid w:val="00CC73AB"/>
    <w:rsid w:val="00CC7CF8"/>
    <w:rsid w:val="00CD2E08"/>
    <w:rsid w:val="00CE04E9"/>
    <w:rsid w:val="00CE0B07"/>
    <w:rsid w:val="00CE2240"/>
    <w:rsid w:val="00CE31E4"/>
    <w:rsid w:val="00CE703C"/>
    <w:rsid w:val="00CF0B13"/>
    <w:rsid w:val="00CF1892"/>
    <w:rsid w:val="00CF326B"/>
    <w:rsid w:val="00CF40B2"/>
    <w:rsid w:val="00CF4350"/>
    <w:rsid w:val="00CF57C1"/>
    <w:rsid w:val="00CF695A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537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5BC8"/>
    <w:rsid w:val="00D75C24"/>
    <w:rsid w:val="00D75CCE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08E3"/>
    <w:rsid w:val="00DB220C"/>
    <w:rsid w:val="00DB2DF1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126"/>
    <w:rsid w:val="00E33DB1"/>
    <w:rsid w:val="00E368AE"/>
    <w:rsid w:val="00E440F8"/>
    <w:rsid w:val="00E51225"/>
    <w:rsid w:val="00E538C3"/>
    <w:rsid w:val="00E54990"/>
    <w:rsid w:val="00E60692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818"/>
    <w:rsid w:val="00E95E39"/>
    <w:rsid w:val="00E96F53"/>
    <w:rsid w:val="00EA20B4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1AF9"/>
    <w:rsid w:val="00EC4EA6"/>
    <w:rsid w:val="00EC5888"/>
    <w:rsid w:val="00EC604B"/>
    <w:rsid w:val="00EC6172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5046"/>
    <w:rsid w:val="00F91B3B"/>
    <w:rsid w:val="00F94B95"/>
    <w:rsid w:val="00F958B5"/>
    <w:rsid w:val="00F967E2"/>
    <w:rsid w:val="00FA210C"/>
    <w:rsid w:val="00FA35A4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1316"/>
    <w:rsid w:val="00FE1E4B"/>
    <w:rsid w:val="00FE2DB1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2B9C"/>
  <w15:docId w15:val="{1E23F826-D1B1-44A6-AA21-11A51DE4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05F"/>
  </w:style>
  <w:style w:type="paragraph" w:styleId="Footer">
    <w:name w:val="footer"/>
    <w:basedOn w:val="Normal"/>
    <w:link w:val="FooterChar"/>
    <w:uiPriority w:val="99"/>
    <w:unhideWhenUsed/>
    <w:rsid w:val="00C5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)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2016-12-05T14:48:00Z</dcterms:created>
  <dcterms:modified xsi:type="dcterms:W3CDTF">2016-12-06T15:14:00Z</dcterms:modified>
</cp:coreProperties>
</file>