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D8" w:rsidRDefault="00BF74D8" w:rsidP="00BF7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sz w:val="24"/>
          <w:szCs w:val="24"/>
          <w:lang w:val="en-US"/>
        </w:rPr>
        <w:t>EHI 2016 media release</w:t>
      </w:r>
    </w:p>
    <w:p w:rsidR="008A1CAF" w:rsidRPr="008A1CAF" w:rsidRDefault="008A1CAF" w:rsidP="00BF74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F74D8" w:rsidRPr="008A1CAF" w:rsidRDefault="00BF74D8" w:rsidP="00BF74D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A1C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New EU heart study:</w:t>
      </w:r>
    </w:p>
    <w:p w:rsidR="002C249B" w:rsidRPr="008A1CAF" w:rsidRDefault="002C249B" w:rsidP="00BF74D8">
      <w:pPr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  <w:r w:rsidRPr="008A1CAF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 xml:space="preserve">UK lags behind in heart care </w:t>
      </w:r>
    </w:p>
    <w:p w:rsidR="00BF74D8" w:rsidRPr="008A1CAF" w:rsidRDefault="00BF74D8" w:rsidP="00BF74D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A1C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Major inequalities in the use of basic heart medicines between countries</w:t>
      </w:r>
    </w:p>
    <w:p w:rsidR="00AB3F36" w:rsidRPr="008A1CAF" w:rsidRDefault="0030384D" w:rsidP="00BF74D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Still after almost 70 years of NHS, British heart care</w:t>
      </w:r>
      <w:r w:rsidR="00AB3F36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ranking </w:t>
      </w:r>
      <w:r w:rsidR="006D3F81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</w:t>
      </w:r>
      <w:r w:rsidR="00AB3F36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="00AB3F36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among 30 measured countries, </w:t>
      </w:r>
      <w:r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cannot really compete with the best continental health systems, </w:t>
      </w:r>
      <w:r w:rsidR="00AB3F36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says the Euro Heart Index 2016 (EHI), published today in Brussels. The Index compares heart care in 30 European countries, with France the champion, closely followed by </w:t>
      </w:r>
      <w:r w:rsidR="006D3F81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Norway and </w:t>
      </w:r>
      <w:r w:rsidR="00AB3F36" w:rsidRPr="008A1C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Sweden. Heart care improves in almost every country but the gaps across Europe threaten equity. Equal access to basic heart medication would save tens of thousands of lives.</w:t>
      </w:r>
    </w:p>
    <w:p w:rsidR="0030384D" w:rsidRPr="008A1CAF" w:rsidRDefault="0030384D" w:rsidP="0030384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“Popular prevention efforts in the UK are still hampered by bad life style: too much alcohol and sugar and too little vegetables and fruits” says Dr. Beatriz </w:t>
      </w:r>
      <w:proofErr w:type="spellStart"/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Cebolla</w:t>
      </w:r>
      <w:proofErr w:type="spellEnd"/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EHI Director. "For decades, heart care has been a prominent part of the NHS. Still the analysis shows only mediocre but improvin</w:t>
      </w:r>
      <w:r w:rsidR="00722C0C"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 performance, </w:t>
      </w: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regular audits that would help to understand where to focus. Waiting times, a chronic condition in the UK, have improved but still lag behind most comparable continental countries.”</w:t>
      </w:r>
    </w:p>
    <w:p w:rsidR="00BF74D8" w:rsidRPr="008A1CAF" w:rsidRDefault="00BF74D8" w:rsidP="00BF7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D734C9" w:rsidRPr="008A1CAF">
        <w:rPr>
          <w:rFonts w:ascii="Times New Roman" w:hAnsi="Times New Roman" w:cs="Times New Roman"/>
          <w:sz w:val="24"/>
          <w:szCs w:val="24"/>
          <w:lang w:val="en-US"/>
        </w:rPr>
        <w:t>fessor Arne Björnberg, the HCP C</w:t>
      </w: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hairman, explains the larger picture: “In heart care, there is a remarkable lack of a joint pan-European standard how to treat patients. The deployment of basic heart medicines seem haphazard, hardly reflecting the needs of Europeans. </w:t>
      </w:r>
      <w:r w:rsidR="00D734C9" w:rsidRPr="008A1CAF">
        <w:rPr>
          <w:rFonts w:ascii="Times New Roman" w:hAnsi="Times New Roman" w:cs="Times New Roman"/>
          <w:sz w:val="24"/>
          <w:szCs w:val="24"/>
          <w:lang w:val="en-US"/>
        </w:rPr>
        <w:t>More consistent</w:t>
      </w: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 use of </w:t>
      </w:r>
      <w:r w:rsidR="00D734C9"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inexpensive generic drug </w:t>
      </w: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therapies such as statins and </w:t>
      </w:r>
      <w:proofErr w:type="spellStart"/>
      <w:r w:rsidRPr="008A1CAF">
        <w:rPr>
          <w:rFonts w:ascii="Times New Roman" w:hAnsi="Times New Roman" w:cs="Times New Roman"/>
          <w:sz w:val="24"/>
          <w:szCs w:val="24"/>
          <w:lang w:val="en-US"/>
        </w:rPr>
        <w:t>clopidogrel</w:t>
      </w:r>
      <w:proofErr w:type="spellEnd"/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 would save thousands of lives!" </w:t>
      </w:r>
    </w:p>
    <w:p w:rsidR="00161FC3" w:rsidRPr="008A1CAF" w:rsidRDefault="00161FC3" w:rsidP="00161FC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“Evidently, there is a connection between high spending and good outcomes. Affluent countries can afford admitting patients into hospital care on weaker indications, which can prevent that conditions grow worse”</w:t>
      </w:r>
      <w:r w:rsidR="00D734C9"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adds Professor Bjö</w:t>
      </w: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rnberg. “But a lot can be achieved also with small budgets, with the right priorities.”</w:t>
      </w:r>
    </w:p>
    <w:p w:rsidR="00BF74D8" w:rsidRDefault="00047D93" w:rsidP="006D3F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D93">
        <w:rPr>
          <w:noProof/>
        </w:rPr>
        <w:lastRenderedPageBreak/>
        <w:drawing>
          <wp:inline distT="0" distB="0" distL="0" distR="0" wp14:anchorId="02E9ED8C" wp14:editId="2DCF0225">
            <wp:extent cx="5943600" cy="33102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C3" w:rsidRPr="008A1CAF" w:rsidRDefault="00161FC3" w:rsidP="00161F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About the EHI </w:t>
      </w:r>
    </w:p>
    <w:p w:rsidR="00161FC3" w:rsidRPr="008A1CAF" w:rsidRDefault="00161FC3" w:rsidP="00161FC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Euro Heart Index provides a ranking of cardiovascular healthcare systems in 30 countries across four key areas: Prevention, Procedures, Access to c</w:t>
      </w:r>
      <w:r w:rsidR="002573E7"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and Outcomes, measured on 31</w:t>
      </w: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indicators. The Index is constructed from public statistics and independent research. The producer of the EHI is the Health Consumer Powerhouse Ltd, which has been </w:t>
      </w:r>
      <w:proofErr w:type="spellStart"/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analysing</w:t>
      </w:r>
      <w:proofErr w:type="spellEnd"/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performance of European national healthcare systems in around 50 index publications since 2004. All HCP indexes take a consumer-centric position. The production of the EHI 2016 was supported by an unrestricted grant from Amgen Europe GmbH. </w:t>
      </w:r>
    </w:p>
    <w:p w:rsidR="00161FC3" w:rsidRPr="008A1CAF" w:rsidRDefault="00161FC3" w:rsidP="00161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Full EHI report with data and methodology explained, matrix and media releases are freely available </w:t>
      </w:r>
      <w:r w:rsidRPr="008A1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6D3F8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www.healthpowerhouse.com/publications/euro-heart-index-2016/</w:t>
        </w:r>
      </w:hyperlink>
      <w:r w:rsidR="006D3F81" w:rsidRPr="00DD35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1FC3" w:rsidRPr="008A1CAF" w:rsidRDefault="00161FC3" w:rsidP="00161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sz w:val="24"/>
          <w:szCs w:val="24"/>
          <w:lang w:val="en-US"/>
        </w:rPr>
        <w:t>For further information, please contact:</w:t>
      </w:r>
    </w:p>
    <w:p w:rsidR="00161FC3" w:rsidRPr="008A1CAF" w:rsidRDefault="00161FC3" w:rsidP="00161F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1CAF">
        <w:rPr>
          <w:rFonts w:ascii="Times New Roman" w:hAnsi="Times New Roman" w:cs="Times New Roman"/>
          <w:sz w:val="24"/>
          <w:szCs w:val="24"/>
          <w:lang w:val="en-US"/>
        </w:rPr>
        <w:t>EHI project director: Dr</w:t>
      </w:r>
      <w:r w:rsidRPr="008A1CAF">
        <w:rPr>
          <w:rFonts w:ascii="Times New Roman" w:hAnsi="Times New Roman" w:cs="Times New Roman"/>
          <w:color w:val="00B0F0"/>
          <w:sz w:val="24"/>
          <w:szCs w:val="24"/>
          <w:lang w:val="en-US"/>
        </w:rPr>
        <w:t>.</w:t>
      </w:r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 Beatriz </w:t>
      </w:r>
      <w:proofErr w:type="spellStart"/>
      <w:r w:rsidRPr="008A1CAF">
        <w:rPr>
          <w:rFonts w:ascii="Times New Roman" w:hAnsi="Times New Roman" w:cs="Times New Roman"/>
          <w:sz w:val="24"/>
          <w:szCs w:val="24"/>
          <w:lang w:val="en-US"/>
        </w:rPr>
        <w:t>Cebolla</w:t>
      </w:r>
      <w:proofErr w:type="spellEnd"/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Pr="008A1C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beatriz.cebolla@healthpowerhouse.com</w:t>
        </w:r>
      </w:hyperlink>
      <w:r w:rsidRPr="008A1CA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161FC3" w:rsidRDefault="00161FC3" w:rsidP="0016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+49</w:t>
      </w:r>
      <w:r w:rsidR="00373E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37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2371</w:t>
      </w:r>
      <w:r w:rsidR="0037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9856</w:t>
      </w:r>
    </w:p>
    <w:p w:rsidR="00161FC3" w:rsidRDefault="00161FC3" w:rsidP="00161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HCP Ltd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Professor Arne </w:t>
      </w:r>
      <w:proofErr w:type="spellStart"/>
      <w:r>
        <w:rPr>
          <w:rFonts w:ascii="Times New Roman" w:hAnsi="Times New Roman" w:cs="Times New Roman"/>
          <w:sz w:val="24"/>
          <w:szCs w:val="24"/>
        </w:rPr>
        <w:t>Bjornberg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120D3B">
          <w:rPr>
            <w:rStyle w:val="Hyperlink"/>
            <w:rFonts w:ascii="Times New Roman" w:hAnsi="Times New Roman" w:cs="Times New Roman"/>
            <w:sz w:val="24"/>
            <w:szCs w:val="24"/>
          </w:rPr>
          <w:t>arne.bjornberg@healthpowerhouse.com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61FC3" w:rsidRDefault="00161FC3" w:rsidP="0016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+46 705 848451</w:t>
      </w:r>
    </w:p>
    <w:p w:rsidR="00BF74D8" w:rsidRDefault="00BF74D8" w:rsidP="00BF74D8">
      <w:pPr>
        <w:rPr>
          <w:rFonts w:ascii="Times New Roman" w:hAnsi="Times New Roman" w:cs="Times New Roman"/>
          <w:sz w:val="24"/>
          <w:szCs w:val="24"/>
        </w:rPr>
      </w:pPr>
    </w:p>
    <w:p w:rsidR="00391797" w:rsidRDefault="00BF74D8" w:rsidP="006D3F81">
      <w:r>
        <w:rPr>
          <w:rFonts w:ascii="Times New Roman" w:hAnsi="Times New Roman" w:cs="Times New Roman"/>
          <w:sz w:val="24"/>
          <w:szCs w:val="24"/>
        </w:rPr>
        <w:t>(c) HCP Ltd. 2016</w:t>
      </w:r>
    </w:p>
    <w:sectPr w:rsidR="00391797" w:rsidSect="0039179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1" w:rsidRDefault="00EC2491" w:rsidP="00C03AEF">
      <w:pPr>
        <w:spacing w:after="0" w:line="240" w:lineRule="auto"/>
      </w:pPr>
      <w:r>
        <w:separator/>
      </w:r>
    </w:p>
  </w:endnote>
  <w:endnote w:type="continuationSeparator" w:id="0">
    <w:p w:rsidR="00EC2491" w:rsidRDefault="00EC2491" w:rsidP="00C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085377"/>
      <w:docPartObj>
        <w:docPartGallery w:val="Page Numbers (Bottom of Page)"/>
        <w:docPartUnique/>
      </w:docPartObj>
    </w:sdtPr>
    <w:sdtEndPr/>
    <w:sdtContent>
      <w:p w:rsidR="00EC3CA3" w:rsidRDefault="00D3698D">
        <w:pPr>
          <w:pStyle w:val="Footer"/>
          <w:jc w:val="right"/>
        </w:pPr>
        <w:r>
          <w:fldChar w:fldCharType="begin"/>
        </w:r>
        <w:r w:rsidR="0092474C">
          <w:instrText xml:space="preserve"> PAGE   \* MERGEFORMAT </w:instrText>
        </w:r>
        <w:r>
          <w:fldChar w:fldCharType="separate"/>
        </w:r>
        <w:r w:rsidR="008A1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CA3" w:rsidRDefault="00EC3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1" w:rsidRDefault="00EC2491" w:rsidP="00C03AEF">
      <w:pPr>
        <w:spacing w:after="0" w:line="240" w:lineRule="auto"/>
      </w:pPr>
      <w:r>
        <w:separator/>
      </w:r>
    </w:p>
  </w:footnote>
  <w:footnote w:type="continuationSeparator" w:id="0">
    <w:p w:rsidR="00EC2491" w:rsidRDefault="00EC2491" w:rsidP="00C0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085376"/>
      <w:docPartObj>
        <w:docPartGallery w:val="Page Numbers (Top of Page)"/>
        <w:docPartUnique/>
      </w:docPartObj>
    </w:sdtPr>
    <w:sdtEndPr/>
    <w:sdtContent>
      <w:p w:rsidR="00C03AEF" w:rsidRDefault="00D3698D">
        <w:pPr>
          <w:pStyle w:val="Header"/>
          <w:jc w:val="right"/>
        </w:pPr>
        <w:r>
          <w:fldChar w:fldCharType="begin"/>
        </w:r>
        <w:r w:rsidR="0092474C">
          <w:instrText xml:space="preserve"> PAGE   \* MERGEFORMAT </w:instrText>
        </w:r>
        <w:r>
          <w:fldChar w:fldCharType="separate"/>
        </w:r>
        <w:r w:rsidR="008A1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AEF" w:rsidRDefault="00C03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D8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47D93"/>
    <w:rsid w:val="000501A5"/>
    <w:rsid w:val="00052328"/>
    <w:rsid w:val="00055C7E"/>
    <w:rsid w:val="000662A1"/>
    <w:rsid w:val="000666BA"/>
    <w:rsid w:val="000668E9"/>
    <w:rsid w:val="0006745D"/>
    <w:rsid w:val="00070019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C7E1A"/>
    <w:rsid w:val="000D3E5B"/>
    <w:rsid w:val="000D4BA8"/>
    <w:rsid w:val="000E290E"/>
    <w:rsid w:val="000E43C2"/>
    <w:rsid w:val="000E44D9"/>
    <w:rsid w:val="000E46BC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EBB"/>
    <w:rsid w:val="00156998"/>
    <w:rsid w:val="00157DB0"/>
    <w:rsid w:val="00160EF2"/>
    <w:rsid w:val="0016129A"/>
    <w:rsid w:val="00161FC3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3E7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87634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249B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384D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3E2C"/>
    <w:rsid w:val="003745A6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13D8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4D90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1A8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471CA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110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B78AA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3D6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6D53"/>
    <w:rsid w:val="006D3D5C"/>
    <w:rsid w:val="006D3F81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2357"/>
    <w:rsid w:val="00722C0C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50FA"/>
    <w:rsid w:val="00775417"/>
    <w:rsid w:val="00776A66"/>
    <w:rsid w:val="00776A9E"/>
    <w:rsid w:val="007800B0"/>
    <w:rsid w:val="00780A87"/>
    <w:rsid w:val="00793DAF"/>
    <w:rsid w:val="00794061"/>
    <w:rsid w:val="00795137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5024"/>
    <w:rsid w:val="00856D51"/>
    <w:rsid w:val="00862CA1"/>
    <w:rsid w:val="00864C6C"/>
    <w:rsid w:val="0086503C"/>
    <w:rsid w:val="00865B14"/>
    <w:rsid w:val="00865F8A"/>
    <w:rsid w:val="008666A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1CAF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474C"/>
    <w:rsid w:val="00927896"/>
    <w:rsid w:val="00927DC0"/>
    <w:rsid w:val="00931A34"/>
    <w:rsid w:val="0093290B"/>
    <w:rsid w:val="00932FC8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2D50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916A3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3F36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31E1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E493E"/>
    <w:rsid w:val="00BE6972"/>
    <w:rsid w:val="00BE74C7"/>
    <w:rsid w:val="00BF0FD3"/>
    <w:rsid w:val="00BF1575"/>
    <w:rsid w:val="00BF2481"/>
    <w:rsid w:val="00BF43A8"/>
    <w:rsid w:val="00BF5734"/>
    <w:rsid w:val="00BF74D8"/>
    <w:rsid w:val="00BF75E4"/>
    <w:rsid w:val="00C02CB9"/>
    <w:rsid w:val="00C03A9A"/>
    <w:rsid w:val="00C03AEF"/>
    <w:rsid w:val="00C041B6"/>
    <w:rsid w:val="00C0501F"/>
    <w:rsid w:val="00C05245"/>
    <w:rsid w:val="00C07BDD"/>
    <w:rsid w:val="00C102AD"/>
    <w:rsid w:val="00C11D47"/>
    <w:rsid w:val="00C2273E"/>
    <w:rsid w:val="00C227C0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52F"/>
    <w:rsid w:val="00C63CD9"/>
    <w:rsid w:val="00C6459E"/>
    <w:rsid w:val="00C65F51"/>
    <w:rsid w:val="00C6610E"/>
    <w:rsid w:val="00C672A7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37F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698D"/>
    <w:rsid w:val="00D37073"/>
    <w:rsid w:val="00D376C1"/>
    <w:rsid w:val="00D46F0B"/>
    <w:rsid w:val="00D51D14"/>
    <w:rsid w:val="00D5278E"/>
    <w:rsid w:val="00D53148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34C9"/>
    <w:rsid w:val="00D75BC8"/>
    <w:rsid w:val="00D75C24"/>
    <w:rsid w:val="00D75CCE"/>
    <w:rsid w:val="00D83C01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2356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5E00"/>
    <w:rsid w:val="00E2686F"/>
    <w:rsid w:val="00E27FE2"/>
    <w:rsid w:val="00E30492"/>
    <w:rsid w:val="00E33DB1"/>
    <w:rsid w:val="00E368AE"/>
    <w:rsid w:val="00E440F8"/>
    <w:rsid w:val="00E51225"/>
    <w:rsid w:val="00E538C3"/>
    <w:rsid w:val="00E54990"/>
    <w:rsid w:val="00E60692"/>
    <w:rsid w:val="00E67A8C"/>
    <w:rsid w:val="00E73118"/>
    <w:rsid w:val="00E747C3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2491"/>
    <w:rsid w:val="00EC3CA3"/>
    <w:rsid w:val="00EC46D0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365E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2946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B2DA"/>
  <w15:docId w15:val="{26192EE8-DA36-4F78-A8BC-2DACF02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EF"/>
  </w:style>
  <w:style w:type="paragraph" w:styleId="Footer">
    <w:name w:val="footer"/>
    <w:basedOn w:val="Normal"/>
    <w:link w:val="FooterChar"/>
    <w:uiPriority w:val="99"/>
    <w:unhideWhenUsed/>
    <w:rsid w:val="00C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2016-12-05T15:05:00Z</dcterms:created>
  <dcterms:modified xsi:type="dcterms:W3CDTF">2016-12-06T15:16:00Z</dcterms:modified>
</cp:coreProperties>
</file>